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356"/>
        <w:gridCol w:w="2456"/>
      </w:tblGrid>
      <w:tr w:rsidR="00000000">
        <w:trPr>
          <w:divId w:val="1179273008"/>
        </w:trPr>
        <w:tc>
          <w:tcPr>
            <w:tcW w:w="3864" w:type="pct"/>
            <w:tcBorders>
              <w:top w:val="nil"/>
              <w:left w:val="nil"/>
              <w:bottom w:val="nil"/>
              <w:right w:val="nil"/>
            </w:tcBorders>
            <w:tcMar>
              <w:top w:w="0" w:type="dxa"/>
              <w:left w:w="6" w:type="dxa"/>
              <w:bottom w:w="0" w:type="dxa"/>
              <w:right w:w="6" w:type="dxa"/>
            </w:tcMar>
            <w:hideMark/>
          </w:tcPr>
          <w:p w:rsidR="00000000" w:rsidRDefault="001F5D52">
            <w:pPr>
              <w:pStyle w:val="newncpi"/>
            </w:pPr>
          </w:p>
        </w:tc>
        <w:tc>
          <w:tcPr>
            <w:tcW w:w="1136" w:type="pct"/>
            <w:tcBorders>
              <w:top w:val="nil"/>
              <w:left w:val="nil"/>
              <w:bottom w:val="nil"/>
              <w:right w:val="nil"/>
            </w:tcBorders>
            <w:tcMar>
              <w:top w:w="0" w:type="dxa"/>
              <w:left w:w="6" w:type="dxa"/>
              <w:bottom w:w="0" w:type="dxa"/>
              <w:right w:w="6" w:type="dxa"/>
            </w:tcMar>
            <w:hideMark/>
          </w:tcPr>
          <w:p w:rsidR="00000000" w:rsidRDefault="001F5D52">
            <w:pPr>
              <w:pStyle w:val="capu1"/>
            </w:pPr>
            <w:r>
              <w:t>УТВЕРЖДЕНО</w:t>
            </w:r>
          </w:p>
          <w:p w:rsidR="00000000" w:rsidRDefault="001F5D52">
            <w:pPr>
              <w:pStyle w:val="cap1"/>
            </w:pPr>
            <w:hyperlink w:anchor="a1" w:tooltip="+" w:history="1">
              <w:r>
                <w:rPr>
                  <w:rStyle w:val="a3"/>
                </w:rPr>
                <w:t>Постановление</w:t>
              </w:r>
            </w:hyperlink>
            <w:r>
              <w:br/>
              <w:t>Совета Министров</w:t>
            </w:r>
            <w:r>
              <w:br/>
              <w:t>Республики Беларусь</w:t>
            </w:r>
          </w:p>
          <w:p w:rsidR="00000000" w:rsidRDefault="001F5D52">
            <w:pPr>
              <w:pStyle w:val="cap1"/>
            </w:pPr>
            <w:r>
              <w:t>29.07.2022 № 497</w:t>
            </w:r>
          </w:p>
        </w:tc>
      </w:tr>
    </w:tbl>
    <w:p w:rsidR="00000000" w:rsidRDefault="001F5D52">
      <w:pPr>
        <w:pStyle w:val="titleu"/>
        <w:divId w:val="1179273008"/>
      </w:pPr>
      <w:bookmarkStart w:id="0" w:name="a4"/>
      <w:bookmarkEnd w:id="0"/>
      <w:r>
        <w:t>ПРА</w:t>
      </w:r>
      <w:r>
        <w:t>ВИЛА</w:t>
      </w:r>
      <w:r>
        <w:br/>
        <w:t>приема лиц для получения профессионально-технического образования</w:t>
      </w:r>
    </w:p>
    <w:p w:rsidR="00000000" w:rsidRDefault="001F5D52">
      <w:pPr>
        <w:pStyle w:val="chapter"/>
        <w:divId w:val="1179273008"/>
      </w:pPr>
      <w:bookmarkStart w:id="1" w:name="a35"/>
      <w:bookmarkEnd w:id="1"/>
      <w:r>
        <w:t>ГЛАВА 1</w:t>
      </w:r>
      <w:r>
        <w:br/>
        <w:t>ОБЩИЕ ПОЛОЖЕНИЯ</w:t>
      </w:r>
    </w:p>
    <w:p w:rsidR="00000000" w:rsidRDefault="001F5D52">
      <w:pPr>
        <w:pStyle w:val="point"/>
        <w:divId w:val="1179273008"/>
      </w:pPr>
      <w:bookmarkStart w:id="2" w:name="a50"/>
      <w:bookmarkEnd w:id="2"/>
      <w:r>
        <w:t>1. Настоящими Правилами регулируется порядок приема лиц для получения профессионально-технического образования в очной (дневной, вечерней), заочной и дистанционн</w:t>
      </w:r>
      <w:r>
        <w:t>ой формах получения образования в учреждения образования Республики Беларусь, реализующие образовательные программы профессионально-технического образования (далее, если не указано иное, – учреждения образования).</w:t>
      </w:r>
    </w:p>
    <w:p w:rsidR="00000000" w:rsidRDefault="001F5D52">
      <w:pPr>
        <w:pStyle w:val="point"/>
        <w:divId w:val="1179273008"/>
      </w:pPr>
      <w:bookmarkStart w:id="3" w:name="a13"/>
      <w:bookmarkEnd w:id="3"/>
      <w:r>
        <w:t>2. Граждане Республики Беларусь независимо</w:t>
      </w:r>
      <w:r>
        <w:t xml:space="preserve"> от места жительства,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w:t>
      </w:r>
      <w:r>
        <w:t>временной Республики Беларусь,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w:t>
      </w:r>
      <w:r>
        <w:t>тан, Кыргызской Республики, Республики Таджикистан вправе получать профессионально-техническое образование:</w:t>
      </w:r>
    </w:p>
    <w:p w:rsidR="00000000" w:rsidRDefault="001F5D52">
      <w:pPr>
        <w:pStyle w:val="newncpi"/>
        <w:divId w:val="1179273008"/>
      </w:pPr>
      <w:r>
        <w:t>в государственных учреждениях образования за счет средств республиканского и (или) местных бюджетов;</w:t>
      </w:r>
    </w:p>
    <w:p w:rsidR="00000000" w:rsidRDefault="001F5D52">
      <w:pPr>
        <w:pStyle w:val="newncpi"/>
        <w:divId w:val="1179273008"/>
      </w:pPr>
      <w:r>
        <w:t>в частных учреждениях образования за счет средс</w:t>
      </w:r>
      <w:r>
        <w:t>тв юридических, физических лиц, индивидуальных предпринимателей или собственных средств гражданина (далее – на платной основе).</w:t>
      </w:r>
    </w:p>
    <w:p w:rsidR="00000000" w:rsidRDefault="001F5D52">
      <w:pPr>
        <w:pStyle w:val="newncpi"/>
        <w:divId w:val="1179273008"/>
      </w:pPr>
      <w:bookmarkStart w:id="4" w:name="a10"/>
      <w:bookmarkEnd w:id="4"/>
      <w:r>
        <w:t>Прием (зачисление) иностранных граждан и лиц без гражданства, временно пребывающих или временно проживающих в Республике Беларус</w:t>
      </w:r>
      <w:r>
        <w:t>ь и получивших образование предыдущего уровня, для получения профессионально-технического образования в государственных и частных учреждениях образования осуществляется на основе договоров о подготовке рабочего (служащего) с профессионально-техническим обр</w:t>
      </w:r>
      <w:r>
        <w:t>азованием на платной основе. Такие договоры заключаются учреждениями образования с иностранными гражданами и лицами без гражданства, законными представителями несовершеннолетних иностранных граждан и лиц без гражданства, представителями иностранных граждан</w:t>
      </w:r>
      <w:r>
        <w:t xml:space="preserve"> и лиц без гражданства, действующими на основании доверенности, удостоверенной нотариально или уполномоченным должностным лицом (далее, если не указано иное, – представители). В названных договорах кроме установленных законодательством существенных условий</w:t>
      </w:r>
      <w:r>
        <w:t xml:space="preserve">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временно пребывающие или временно проживающие в Республике Беларусь, могут быть выдворены за предел</w:t>
      </w:r>
      <w:r>
        <w:t>ы Республики Беларусь.</w:t>
      </w:r>
    </w:p>
    <w:p w:rsidR="00000000" w:rsidRDefault="001F5D52">
      <w:pPr>
        <w:pStyle w:val="point"/>
        <w:divId w:val="1179273008"/>
      </w:pPr>
      <w:r>
        <w:t>3. В учреждения образования для получения профессионально-технического образования принимаются (зачисляются) лица в соответствии с требованиями, определенными в </w:t>
      </w:r>
      <w:hyperlink r:id="rId5" w:anchor="a1462" w:tooltip="+" w:history="1">
        <w:r>
          <w:rPr>
            <w:rStyle w:val="a3"/>
          </w:rPr>
          <w:t>статье 174</w:t>
        </w:r>
      </w:hyperlink>
      <w:r>
        <w:t xml:space="preserve"> Коде</w:t>
      </w:r>
      <w:r>
        <w:t>кса Республики Беларусь об образовании.</w:t>
      </w:r>
    </w:p>
    <w:p w:rsidR="00000000" w:rsidRDefault="001F5D52">
      <w:pPr>
        <w:pStyle w:val="point"/>
        <w:divId w:val="1179273008"/>
      </w:pPr>
      <w:r>
        <w:lastRenderedPageBreak/>
        <w:t>4. Прием (зачисление) лиц в государственные учреждения образования для получения профессионально-технического образования производится:</w:t>
      </w:r>
    </w:p>
    <w:p w:rsidR="00000000" w:rsidRDefault="001F5D52">
      <w:pPr>
        <w:pStyle w:val="newncpi"/>
        <w:divId w:val="1179273008"/>
      </w:pPr>
      <w:bookmarkStart w:id="5" w:name="a52"/>
      <w:bookmarkEnd w:id="5"/>
      <w:r>
        <w:t>за счет средств республиканского и (или) местных бюджетов – в соответствии с </w:t>
      </w:r>
      <w:r>
        <w:t>контрольными цифрами приема, ежегодно устанавливаемыми учредителями учреждений образования или уполномоченными ими органами по согласованию с Министерством образования, в порядке, определяемом в </w:t>
      </w:r>
      <w:hyperlink r:id="rId6" w:anchor="a1463" w:tooltip="+" w:history="1">
        <w:r>
          <w:rPr>
            <w:rStyle w:val="a3"/>
          </w:rPr>
          <w:t>пунк</w:t>
        </w:r>
        <w:r>
          <w:rPr>
            <w:rStyle w:val="a3"/>
          </w:rPr>
          <w:t>те 4</w:t>
        </w:r>
      </w:hyperlink>
      <w:r>
        <w:t xml:space="preserve"> статьи 57 Кодекса Республики Беларусь об образовании;</w:t>
      </w:r>
    </w:p>
    <w:p w:rsidR="00000000" w:rsidRDefault="001F5D52">
      <w:pPr>
        <w:pStyle w:val="newncpi"/>
        <w:divId w:val="1179273008"/>
      </w:pPr>
      <w:r>
        <w:t>на условиях целевой подготовки рабочих (служащих) – в пределах 50 процентов от контрольных цифр приема по специальности. Количество мест для получения профессионально-технического образования на ус</w:t>
      </w:r>
      <w:r>
        <w:t>ловиях целевой подготовки рабочих (служащих) утверждается по специальностям учредителями учреждений образования или уполномоченными ими органами.</w:t>
      </w:r>
    </w:p>
    <w:p w:rsidR="00000000" w:rsidRDefault="001F5D52">
      <w:pPr>
        <w:pStyle w:val="newncpi"/>
        <w:divId w:val="1179273008"/>
      </w:pPr>
      <w:bookmarkStart w:id="6" w:name="a8"/>
      <w:bookmarkEnd w:id="6"/>
      <w:r>
        <w:t>Прием (зачисление) лиц для получения профессионально-технического образования на платной основе в частные учре</w:t>
      </w:r>
      <w:r>
        <w:t>ждения образования осуществляется в соответствии с цифрами приема, устанавливаемыми руководителями учреждений образования по согласованию с учредителями учреждений образования и Министерством образования.</w:t>
      </w:r>
    </w:p>
    <w:p w:rsidR="00000000" w:rsidRDefault="001F5D52">
      <w:pPr>
        <w:pStyle w:val="newncpi"/>
        <w:divId w:val="1179273008"/>
      </w:pPr>
      <w:r>
        <w:t>Прием (зачисление) лиц, указанных в </w:t>
      </w:r>
      <w:hyperlink w:anchor="a8" w:tooltip="+" w:history="1">
        <w:r>
          <w:rPr>
            <w:rStyle w:val="a3"/>
          </w:rPr>
          <w:t>части второй</w:t>
        </w:r>
      </w:hyperlink>
      <w:r>
        <w:t xml:space="preserve"> настоящего пункта, а также прием (зачисление)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осуществляется в рамках предел</w:t>
      </w:r>
      <w:r>
        <w:t>ьной численности обучающихся, предусмотренной специальным разрешением (лицензией) на образовательную деятельность.</w:t>
      </w:r>
    </w:p>
    <w:p w:rsidR="00000000" w:rsidRDefault="001F5D52">
      <w:pPr>
        <w:pStyle w:val="newncpi"/>
        <w:divId w:val="1179273008"/>
      </w:pPr>
      <w:bookmarkStart w:id="7" w:name="a9"/>
      <w:bookmarkEnd w:id="7"/>
      <w:r>
        <w:t xml:space="preserve">Сведения о количестве мест, предоставляемых в государственных учреждениях образования для получения профессионально-технического образования </w:t>
      </w:r>
      <w:r>
        <w:t>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Положением о порядке прогнозирования д</w:t>
      </w:r>
      <w:r>
        <w:t>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w:t>
      </w:r>
      <w:r>
        <w:t>иканского и (или) местных бюджетов, утверждаемым Советом Министров Республики Беларусь, – до 15 августа.</w:t>
      </w:r>
    </w:p>
    <w:p w:rsidR="00000000" w:rsidRDefault="001F5D52">
      <w:pPr>
        <w:pStyle w:val="newncpi"/>
        <w:divId w:val="1179273008"/>
      </w:pPr>
      <w:r>
        <w:t>Сведения, указанные в </w:t>
      </w:r>
      <w:hyperlink w:anchor="a9" w:tooltip="+" w:history="1">
        <w:r>
          <w:rPr>
            <w:rStyle w:val="a3"/>
          </w:rPr>
          <w:t>части четвертой</w:t>
        </w:r>
      </w:hyperlink>
      <w:r>
        <w:t xml:space="preserve"> настоящего пункта, размещаются соответствующими учреждениями образования в средст</w:t>
      </w:r>
      <w:r>
        <w:t>вах массовой информации, других общедоступных источниках, в том числе в глобальной компьютерной сети Интернет.</w:t>
      </w:r>
    </w:p>
    <w:p w:rsidR="00000000" w:rsidRDefault="001F5D52">
      <w:pPr>
        <w:pStyle w:val="chapter"/>
        <w:divId w:val="1179273008"/>
      </w:pPr>
      <w:bookmarkStart w:id="8" w:name="a36"/>
      <w:bookmarkEnd w:id="8"/>
      <w:r>
        <w:t>ГЛАВА 2</w:t>
      </w:r>
      <w:r>
        <w:br/>
        <w:t>ПОРЯДОК ПРИЕМА ДОКУМЕНТОВ</w:t>
      </w:r>
    </w:p>
    <w:p w:rsidR="00000000" w:rsidRDefault="001F5D52">
      <w:pPr>
        <w:pStyle w:val="point"/>
        <w:divId w:val="1179273008"/>
      </w:pPr>
      <w:r>
        <w:t xml:space="preserve">5. Для организации приема (зачисления) лиц, поступающих для получения профессионально-технического образования </w:t>
      </w:r>
      <w:r>
        <w:t>в учреждения образования (далее, если не указано иное, – поступающие),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w:t>
      </w:r>
      <w:r>
        <w:t>онально-технического образования, утверждаемым Министерством образования.</w:t>
      </w:r>
    </w:p>
    <w:p w:rsidR="00000000" w:rsidRDefault="001F5D52">
      <w:pPr>
        <w:pStyle w:val="point"/>
        <w:divId w:val="1179273008"/>
      </w:pPr>
      <w:bookmarkStart w:id="9" w:name="a11"/>
      <w:bookmarkEnd w:id="9"/>
      <w:r>
        <w:t>6. Поступающие, их представители, за исключением поступающих, указанных в </w:t>
      </w:r>
      <w:hyperlink w:anchor="a10" w:tooltip="+" w:history="1">
        <w:r>
          <w:rPr>
            <w:rStyle w:val="a3"/>
          </w:rPr>
          <w:t>части второй</w:t>
        </w:r>
      </w:hyperlink>
      <w:r>
        <w:t xml:space="preserve"> пункта 2 настоящих Правил, подают в приемную комиссию учрежден</w:t>
      </w:r>
      <w:r>
        <w:t>ия образования следующие документы:</w:t>
      </w:r>
    </w:p>
    <w:p w:rsidR="00000000" w:rsidRDefault="001F5D52">
      <w:pPr>
        <w:pStyle w:val="newncpi"/>
        <w:divId w:val="1179273008"/>
      </w:pPr>
      <w:r>
        <w:t>заявление на имя руководителя учреждения образования по форме, установленной Министерством образования;</w:t>
      </w:r>
    </w:p>
    <w:p w:rsidR="00000000" w:rsidRDefault="001F5D52">
      <w:pPr>
        <w:pStyle w:val="newncpi"/>
        <w:divId w:val="1179273008"/>
      </w:pPr>
      <w:r>
        <w:t>оригиналы документа об образовании и приложения к нему, документа об обучении;</w:t>
      </w:r>
    </w:p>
    <w:p w:rsidR="00000000" w:rsidRDefault="001F5D52">
      <w:pPr>
        <w:pStyle w:val="newncpi"/>
        <w:divId w:val="1179273008"/>
      </w:pPr>
      <w:r>
        <w:lastRenderedPageBreak/>
        <w:t>медицинская справка о состоянии здоро</w:t>
      </w:r>
      <w:r>
        <w:t>вья по форме, установленной Министерством здравоохранения (за исключением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000000" w:rsidRDefault="001F5D52">
      <w:pPr>
        <w:pStyle w:val="newncpi"/>
        <w:divId w:val="1179273008"/>
      </w:pPr>
      <w:r>
        <w:t>документы, подтверждающие право поступающ</w:t>
      </w:r>
      <w:r>
        <w:t>его на льготы при зачислении для получения профессионально-технического образования;</w:t>
      </w:r>
    </w:p>
    <w:p w:rsidR="00000000" w:rsidRDefault="001F5D52">
      <w:pPr>
        <w:pStyle w:val="newncpi"/>
        <w:divId w:val="1179273008"/>
      </w:pPr>
      <w:r>
        <w:t>шесть фотографий размером 3 x 4 см. </w:t>
      </w:r>
    </w:p>
    <w:p w:rsidR="00000000" w:rsidRDefault="001F5D52">
      <w:pPr>
        <w:pStyle w:val="newncpi"/>
        <w:divId w:val="1179273008"/>
      </w:pPr>
      <w:r>
        <w:t>К перечисленным в </w:t>
      </w:r>
      <w:hyperlink w:anchor="a11" w:tooltip="+" w:history="1">
        <w:r>
          <w:rPr>
            <w:rStyle w:val="a3"/>
          </w:rPr>
          <w:t>части первой</w:t>
        </w:r>
      </w:hyperlink>
      <w:r>
        <w:t xml:space="preserve"> настоящего пункта документам, исполненным на иностранном языке, прилаг</w:t>
      </w:r>
      <w:r>
        <w:t>ается удостоверенный нотариально их перевод на белорусский или русский язык.</w:t>
      </w:r>
    </w:p>
    <w:p w:rsidR="00000000" w:rsidRDefault="001F5D52">
      <w:pPr>
        <w:pStyle w:val="point"/>
        <w:divId w:val="1179273008"/>
      </w:pPr>
      <w:bookmarkStart w:id="10" w:name="a12"/>
      <w:bookmarkEnd w:id="10"/>
      <w:r>
        <w:t>7. Поступающие из числа иностранных граждан и лиц без гражданства, указанные в </w:t>
      </w:r>
      <w:hyperlink w:anchor="a10" w:tooltip="+" w:history="1">
        <w:r>
          <w:rPr>
            <w:rStyle w:val="a3"/>
          </w:rPr>
          <w:t>части второй</w:t>
        </w:r>
      </w:hyperlink>
      <w:r>
        <w:t xml:space="preserve"> пункта 2 настоящих Правил (их представители), подают в</w:t>
      </w:r>
      <w:r>
        <w:t> приемную комиссию следующие документы:</w:t>
      </w:r>
    </w:p>
    <w:p w:rsidR="00000000" w:rsidRDefault="001F5D52">
      <w:pPr>
        <w:pStyle w:val="newncpi"/>
        <w:divId w:val="1179273008"/>
      </w:pPr>
      <w:r>
        <w:t>заявление на имя руководителя учреждения образования по форме, установленной Министерством образования;</w:t>
      </w:r>
    </w:p>
    <w:p w:rsidR="00000000" w:rsidRDefault="001F5D52">
      <w:pPr>
        <w:pStyle w:val="newncpi"/>
        <w:divId w:val="1179273008"/>
      </w:pPr>
      <w:r>
        <w:t>оригинал свидетельства (документа) об образовании с указанием изученных предметов и полученных по ним отметок (б</w:t>
      </w:r>
      <w:r>
        <w:t>аллов) – при условии признания в установленном порядке данных документов в Республике Беларусь;</w:t>
      </w:r>
    </w:p>
    <w:p w:rsidR="00000000" w:rsidRDefault="001F5D52">
      <w:pPr>
        <w:pStyle w:val="newncpi"/>
        <w:divId w:val="1179273008"/>
      </w:pPr>
      <w:r>
        <w:t>медицинское заключение о состоянии здоровья, выданное официальным органом здравоохранения страны, из которой прибыл поступающий, или документ о прохождении в те</w:t>
      </w:r>
      <w:r>
        <w:t>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w:t>
      </w:r>
      <w:r>
        <w:t>нских противопоказаний к обучению в Республике Беларусь;</w:t>
      </w:r>
    </w:p>
    <w:p w:rsidR="00000000" w:rsidRDefault="001F5D52">
      <w:pPr>
        <w:pStyle w:val="newncpi"/>
        <w:divId w:val="1179273008"/>
      </w:pPr>
      <w:r>
        <w:t>сертификат об отсутствии ВИЧ-инфекции, выданный официальным органом здравоохранения страны, из которой прибыл поступающий;</w:t>
      </w:r>
    </w:p>
    <w:p w:rsidR="00000000" w:rsidRDefault="001F5D52">
      <w:pPr>
        <w:pStyle w:val="newncpi"/>
        <w:divId w:val="1179273008"/>
      </w:pPr>
      <w:r>
        <w:t>оригинал (копия) свидетельства о рождении и (или) иной документ, подтверждаю</w:t>
      </w:r>
      <w:r>
        <w:t>щий дату рождения и гражданство (для несовершеннолетних);</w:t>
      </w:r>
    </w:p>
    <w:p w:rsidR="00000000" w:rsidRDefault="001F5D52">
      <w:pPr>
        <w:pStyle w:val="newncpi"/>
        <w:divId w:val="1179273008"/>
      </w:pPr>
      <w:r>
        <w:t>шесть фотографий размером 3 x 4 см;</w:t>
      </w:r>
    </w:p>
    <w:p w:rsidR="00000000" w:rsidRDefault="001F5D52">
      <w:pPr>
        <w:pStyle w:val="newncpi"/>
        <w:divId w:val="1179273008"/>
      </w:pPr>
      <w:r>
        <w:t>свидетельство об окончании факультета довузовской подготовки, подготовительного отделения, подготовительных курсов (при их окончании).</w:t>
      </w:r>
    </w:p>
    <w:p w:rsidR="00000000" w:rsidRDefault="001F5D52">
      <w:pPr>
        <w:pStyle w:val="newncpi"/>
        <w:divId w:val="1179273008"/>
      </w:pPr>
      <w:r>
        <w:t>К перечисленным в </w:t>
      </w:r>
      <w:hyperlink w:anchor="a12" w:tooltip="+" w:history="1">
        <w:r>
          <w:rPr>
            <w:rStyle w:val="a3"/>
          </w:rPr>
          <w:t>части первой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000000" w:rsidRDefault="001F5D52">
      <w:pPr>
        <w:pStyle w:val="point"/>
        <w:divId w:val="1179273008"/>
      </w:pPr>
      <w:r>
        <w:t xml:space="preserve">8. Кроме документов, указанных в пунктах </w:t>
      </w:r>
      <w:hyperlink w:anchor="a11" w:tooltip="+" w:history="1">
        <w:r>
          <w:rPr>
            <w:rStyle w:val="a3"/>
          </w:rPr>
          <w:t>6</w:t>
        </w:r>
      </w:hyperlink>
      <w:r>
        <w:t xml:space="preserve"> и 7 настоящих Правил, в приемную комиссию учреждения образования при необходимости дополнительно представляются:</w:t>
      </w:r>
    </w:p>
    <w:p w:rsidR="00000000" w:rsidRDefault="001F5D52">
      <w:pPr>
        <w:pStyle w:val="newncpi"/>
        <w:divId w:val="1179273008"/>
      </w:pPr>
      <w:r>
        <w:t>заключение врачебно-консультационной или медико-реабилитационной экспертной комиссии об отсутствии противопоказаний для обучения по выбранн</w:t>
      </w:r>
      <w:r>
        <w:t>ой специальности и квалификации – для лиц с особенностями психофизического развития, детей-инвалидов, инвалидов I, II или III группы;</w:t>
      </w:r>
    </w:p>
    <w:p w:rsidR="00000000" w:rsidRDefault="001F5D52">
      <w:pPr>
        <w:pStyle w:val="newncpi"/>
        <w:divId w:val="1179273008"/>
      </w:pPr>
      <w:r>
        <w:t>заключение государственного центра коррекционно-развивающего обучения и реабилитации или справка об освоении содержания об</w:t>
      </w:r>
      <w:r>
        <w:t>разовательной программы специального образования на уровне общего среднего образования – для лиц с особенностями психофизического развития;</w:t>
      </w:r>
    </w:p>
    <w:p w:rsidR="00000000" w:rsidRDefault="001F5D52">
      <w:pPr>
        <w:pStyle w:val="newncpi"/>
        <w:divId w:val="1179273008"/>
      </w:pPr>
      <w:r>
        <w:t>документ, подтверждающий присвоение квалификации рабочего (служащего), – свидетельство о подготовке, переподготовке,</w:t>
      </w:r>
      <w:r>
        <w:t xml:space="preserve"> повышении квалификации рабочего (служащего) или выписка (копия) из трудовой книжки – для лиц, поступающих на заочную форму получения профессионально-технического образования;</w:t>
      </w:r>
    </w:p>
    <w:p w:rsidR="00000000" w:rsidRDefault="001F5D52">
      <w:pPr>
        <w:pStyle w:val="newncpi"/>
        <w:divId w:val="1179273008"/>
      </w:pPr>
      <w:r>
        <w:lastRenderedPageBreak/>
        <w:t xml:space="preserve">договор о целевой подготовке рабочего (служащего) с профессионально-техническим </w:t>
      </w:r>
      <w:r>
        <w:t>образованием – для лиц, участвующих в конкурсе для получения профессионально-технического образования на условиях целевой подготовки;</w:t>
      </w:r>
    </w:p>
    <w:p w:rsidR="00000000" w:rsidRDefault="001F5D52">
      <w:pPr>
        <w:pStyle w:val="newncpi"/>
        <w:divId w:val="1179273008"/>
      </w:pPr>
      <w:bookmarkStart w:id="11" w:name="a51"/>
      <w:bookmarkEnd w:id="11"/>
      <w:r>
        <w:t>документы о результатах прохождения профессионального отбора – для лиц, поступающих для </w:t>
      </w:r>
      <w:r>
        <w:t>получения профессионально-технического образования по специальностям для органов и подразделений по чрезвычайным ситуациям.</w:t>
      </w:r>
    </w:p>
    <w:p w:rsidR="00000000" w:rsidRDefault="001F5D52">
      <w:pPr>
        <w:pStyle w:val="newncpi"/>
        <w:divId w:val="1179273008"/>
      </w:pPr>
      <w:r>
        <w:t>Приемная комиссия вправе дополнительно запросить у поступающего документы, необходимые для принятия соответствующего решения.</w:t>
      </w:r>
    </w:p>
    <w:p w:rsidR="00000000" w:rsidRDefault="001F5D52">
      <w:pPr>
        <w:pStyle w:val="point"/>
        <w:divId w:val="1179273008"/>
      </w:pPr>
      <w:r>
        <w:t>9. При</w:t>
      </w:r>
      <w:r>
        <w:t xml:space="preserve"> подаче документов, указанных в пунктах </w:t>
      </w:r>
      <w:hyperlink w:anchor="a11" w:tooltip="+" w:history="1">
        <w:r>
          <w:rPr>
            <w:rStyle w:val="a3"/>
          </w:rPr>
          <w:t>6</w:t>
        </w:r>
      </w:hyperlink>
      <w:r>
        <w:t xml:space="preserve"> и 7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000000" w:rsidRDefault="001F5D52">
      <w:pPr>
        <w:pStyle w:val="newncpi"/>
        <w:divId w:val="1179273008"/>
      </w:pPr>
      <w:r>
        <w:t>В случае подачи документов от имени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w:t>
      </w:r>
      <w:r>
        <w:t>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w:t>
      </w:r>
      <w:r>
        <w:t>остным лицом.</w:t>
      </w:r>
    </w:p>
    <w:p w:rsidR="00000000" w:rsidRDefault="001F5D52">
      <w:pPr>
        <w:pStyle w:val="point"/>
        <w:divId w:val="1179273008"/>
      </w:pPr>
      <w:bookmarkStart w:id="12" w:name="a53"/>
      <w:bookmarkEnd w:id="12"/>
      <w:r>
        <w:t>10. Прием документов осуществляется в следующие сроки:</w:t>
      </w:r>
    </w:p>
    <w:p w:rsidR="00000000" w:rsidRDefault="001F5D52">
      <w:pPr>
        <w:pStyle w:val="newncpi"/>
        <w:divId w:val="1179273008"/>
      </w:pPr>
      <w:bookmarkStart w:id="13" w:name="a14"/>
      <w:bookmarkEnd w:id="13"/>
      <w:r>
        <w:t>с 15 июня по 23 августа – от поступающих, указанных в </w:t>
      </w:r>
      <w:hyperlink w:anchor="a13" w:tooltip="+" w:history="1">
        <w:r>
          <w:rPr>
            <w:rStyle w:val="a3"/>
          </w:rPr>
          <w:t>части первой</w:t>
        </w:r>
      </w:hyperlink>
      <w:r>
        <w:t xml:space="preserve"> пункта 2 настоящих Правил, для получения профессионально-технического образования в очн</w:t>
      </w:r>
      <w:r>
        <w:t>ой (дневной, вечерней), заочной и дистанционной формах получения образования;</w:t>
      </w:r>
    </w:p>
    <w:p w:rsidR="00000000" w:rsidRDefault="001F5D52">
      <w:pPr>
        <w:pStyle w:val="newncpi"/>
        <w:divId w:val="1179273008"/>
      </w:pPr>
      <w:r>
        <w:t>с 15 июня по 10 сентября – от поступающих, указанных в </w:t>
      </w:r>
      <w:hyperlink w:anchor="a10" w:tooltip="+" w:history="1">
        <w:r>
          <w:rPr>
            <w:rStyle w:val="a3"/>
          </w:rPr>
          <w:t>части второй</w:t>
        </w:r>
      </w:hyperlink>
      <w:r>
        <w:t xml:space="preserve"> пункта 2 настоящих Правил, для получения профессионально-технического образов</w:t>
      </w:r>
      <w:r>
        <w:t>ания на платной основе.</w:t>
      </w:r>
    </w:p>
    <w:p w:rsidR="00000000" w:rsidRDefault="001F5D52">
      <w:pPr>
        <w:pStyle w:val="newncpi"/>
        <w:divId w:val="1179273008"/>
      </w:pPr>
      <w:r>
        <w:t>Сроки приема документов, установленные в </w:t>
      </w:r>
      <w:hyperlink w:anchor="a14" w:tooltip="+" w:history="1">
        <w:r>
          <w:rPr>
            <w:rStyle w:val="a3"/>
          </w:rPr>
          <w:t>абзаце втором</w:t>
        </w:r>
      </w:hyperlink>
      <w:r>
        <w:t xml:space="preserve"> части первой настоящего пункта, сроки зачисления для получения профессионально-технического образования, установленные в </w:t>
      </w:r>
      <w:hyperlink w:anchor="a15" w:tooltip="+" w:history="1">
        <w:r>
          <w:rPr>
            <w:rStyle w:val="a3"/>
          </w:rPr>
          <w:t>абзаце втором</w:t>
        </w:r>
      </w:hyperlink>
      <w:r>
        <w:t xml:space="preserve"> пункта 17 настоящих Правил, могут быть продлены руководителем учреждения образования по согласованию с его учредителем или уполномоченным им органом до 15 сентября текущего года в случае:</w:t>
      </w:r>
    </w:p>
    <w:p w:rsidR="00000000" w:rsidRDefault="001F5D52">
      <w:pPr>
        <w:pStyle w:val="newncpi"/>
        <w:divId w:val="1179273008"/>
      </w:pPr>
      <w:r>
        <w:t>если до конца срока приема документов количе</w:t>
      </w:r>
      <w:r>
        <w:t>ство поданных заявлений на отдельные специальности меньше, чем установленные контрольные цифры приема;</w:t>
      </w:r>
    </w:p>
    <w:p w:rsidR="00000000" w:rsidRDefault="001F5D52">
      <w:pPr>
        <w:pStyle w:val="newncpi"/>
        <w:divId w:val="1179273008"/>
      </w:pPr>
      <w:bookmarkStart w:id="14" w:name="a16"/>
      <w:bookmarkEnd w:id="14"/>
      <w:r>
        <w:t>предусмотренном Положением о порядке прогнозирования дополнительных потребностей в молодых специалистах, рабочих, служащих, формирования заказа на их под</w:t>
      </w:r>
      <w:r>
        <w:t>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000000" w:rsidRDefault="001F5D52">
      <w:pPr>
        <w:pStyle w:val="point"/>
        <w:divId w:val="1179273008"/>
      </w:pPr>
      <w:r>
        <w:t>11. При установлении уточненных контрольных цифр приема на отде</w:t>
      </w:r>
      <w:r>
        <w:t>льные специальности в случае, предусмотренном в </w:t>
      </w:r>
      <w:hyperlink w:anchor="a16" w:tooltip="+" w:history="1">
        <w:r>
          <w:rPr>
            <w:rStyle w:val="a3"/>
          </w:rPr>
          <w:t>абзаце третьем</w:t>
        </w:r>
      </w:hyperlink>
      <w:r>
        <w:t xml:space="preserve"> части второй пункта 10 настоящих Правил, приемными комиссиями обеспечивается предоставление информации поступающим, подавшим заявления для получения профессиона</w:t>
      </w:r>
      <w:r>
        <w:t>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4A0A55" w:rsidRDefault="004A0A55">
      <w:pPr>
        <w:pStyle w:val="chapter"/>
        <w:divId w:val="1179273008"/>
      </w:pPr>
      <w:bookmarkStart w:id="15" w:name="a37"/>
      <w:bookmarkEnd w:id="15"/>
    </w:p>
    <w:p w:rsidR="00000000" w:rsidRDefault="001F5D52">
      <w:pPr>
        <w:pStyle w:val="chapter"/>
        <w:divId w:val="1179273008"/>
      </w:pPr>
      <w:r>
        <w:lastRenderedPageBreak/>
        <w:t>ГЛАВА 3</w:t>
      </w:r>
      <w:r>
        <w:br/>
        <w:t>ПОРЯДОК ЗАЧ</w:t>
      </w:r>
      <w:r>
        <w:t>ИСЛЕНИЯ</w:t>
      </w:r>
    </w:p>
    <w:p w:rsidR="00000000" w:rsidRDefault="001F5D52">
      <w:pPr>
        <w:pStyle w:val="point"/>
        <w:divId w:val="1179273008"/>
      </w:pPr>
      <w:bookmarkStart w:id="16" w:name="a55"/>
      <w:bookmarkEnd w:id="16"/>
      <w:r>
        <w:t>12. Зачисление лиц, поступающих в учреждения образования для получения профессионально-технического образования, осуществляется на основании их заявлений, за исключением случая, предусмотренного в </w:t>
      </w:r>
      <w:hyperlink w:anchor="a17" w:tooltip="+" w:history="1">
        <w:r>
          <w:rPr>
            <w:rStyle w:val="a3"/>
          </w:rPr>
          <w:t>пункте 13</w:t>
        </w:r>
      </w:hyperlink>
      <w:r>
        <w:t xml:space="preserve"> настоящи</w:t>
      </w:r>
      <w:r>
        <w:t>х Правил.</w:t>
      </w:r>
    </w:p>
    <w:p w:rsidR="00000000" w:rsidRDefault="001F5D52">
      <w:pPr>
        <w:pStyle w:val="point"/>
        <w:divId w:val="1179273008"/>
      </w:pPr>
      <w:bookmarkStart w:id="17" w:name="a17"/>
      <w:bookmarkEnd w:id="17"/>
      <w:r>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документа об образовании, докум</w:t>
      </w:r>
      <w:r>
        <w:t>ента об обучении, которым подтверждается получение общего базового образования, общего среднего образования или специального образования.</w:t>
      </w:r>
    </w:p>
    <w:p w:rsidR="00000000" w:rsidRDefault="001F5D52">
      <w:pPr>
        <w:pStyle w:val="newncpi"/>
        <w:divId w:val="1179273008"/>
      </w:pPr>
      <w:r>
        <w:t xml:space="preserve">Средний балл документа об образовании, документа об обучении определяется по десятибалльной шкале отметок с точностью </w:t>
      </w:r>
      <w:r>
        <w:t>до десятых долей единицы.</w:t>
      </w:r>
    </w:p>
    <w:p w:rsidR="00000000" w:rsidRDefault="001F5D52">
      <w:pPr>
        <w:pStyle w:val="newncpi"/>
        <w:divId w:val="1179273008"/>
      </w:pPr>
      <w:bookmarkStart w:id="18" w:name="a56"/>
      <w:bookmarkEnd w:id="18"/>
      <w:r>
        <w:t xml:space="preserve">Средний балл документа об образовании, документа об обучении по пятибалльной шкале переводится в десятибалльную шкалу по переводной таблице среднего балла документа об образовании, документа об обучении согласно </w:t>
      </w:r>
      <w:hyperlink w:anchor="a24" w:tooltip="+" w:history="1">
        <w:r>
          <w:rPr>
            <w:rStyle w:val="a3"/>
          </w:rPr>
          <w:t>приложению</w:t>
        </w:r>
      </w:hyperlink>
      <w:r>
        <w:t>.</w:t>
      </w:r>
    </w:p>
    <w:p w:rsidR="00000000" w:rsidRDefault="001F5D52">
      <w:pPr>
        <w:pStyle w:val="point"/>
        <w:divId w:val="1179273008"/>
      </w:pPr>
      <w:r>
        <w:t>14. Правом зачисления вне конкурса, а также преимущественным правом на зачисление при одинаковом среднем балле документа об образовании, документа об обучении пользуются лица, определенные в </w:t>
      </w:r>
      <w:hyperlink r:id="rId7" w:anchor="a1464" w:tooltip="+" w:history="1">
        <w:r>
          <w:rPr>
            <w:rStyle w:val="a3"/>
          </w:rPr>
          <w:t>статье 175</w:t>
        </w:r>
      </w:hyperlink>
      <w:r>
        <w:t xml:space="preserve"> Кодекса Республики Беларусь об образовании.</w:t>
      </w:r>
    </w:p>
    <w:p w:rsidR="00000000" w:rsidRDefault="001F5D52">
      <w:pPr>
        <w:pStyle w:val="point"/>
        <w:divId w:val="1179273008"/>
      </w:pPr>
      <w:r>
        <w:t>15. На места, установленные контрольными цифрами приема для получения профессионально-технического образования на условиях целевой подготовки, проводится отдельный конкурс.</w:t>
      </w:r>
    </w:p>
    <w:p w:rsidR="00000000" w:rsidRDefault="001F5D52">
      <w:pPr>
        <w:pStyle w:val="newncpi"/>
        <w:divId w:val="1179273008"/>
      </w:pPr>
      <w:r>
        <w:t>Основание</w:t>
      </w:r>
      <w:r>
        <w:t>м для участия в конкурсе для получения профессионально-технического образования на условиях целевой подготовки является договор о целевой подготовке рабочего (служащего) с профессионально-техническим образованием, составленный организацией, имеющей потребн</w:t>
      </w:r>
      <w:r>
        <w:t>ость в его подготовке (далее – заказчик), в трех экземплярах и подписанный поступающим и заказчиком.</w:t>
      </w:r>
    </w:p>
    <w:p w:rsidR="00000000" w:rsidRDefault="001F5D52">
      <w:pPr>
        <w:pStyle w:val="newncpi"/>
        <w:divId w:val="1179273008"/>
      </w:pPr>
      <w:r>
        <w:t>Отбор поступающих для получения профессионально-технического образования на условиях целевой подготовки осуществляется заказчиком из числа граждан Республи</w:t>
      </w:r>
      <w:r>
        <w:t>ки Беларусь, постоянно проживающих в Республике Беларусь, иностранных граждан и лиц без гражданства, постоянно проживающих в Республике Беларусь.</w:t>
      </w:r>
    </w:p>
    <w:p w:rsidR="00000000" w:rsidRDefault="001F5D52">
      <w:pPr>
        <w:pStyle w:val="newncpi"/>
        <w:divId w:val="1179273008"/>
      </w:pPr>
      <w:r>
        <w:t>Количество заявлений, подаваемых поступающими для участия в конкурсе для получения профессионально-техническог</w:t>
      </w:r>
      <w:r>
        <w:t>о образования на условиях целевой подготовки рабочих (служащих), не ограничивается. Поступающие, не прошедшие по конкурсу для получения профессионально-технического образования на условиях целевой подготовки, имеют право участвовать в конкурсе на общих осн</w:t>
      </w:r>
      <w:r>
        <w:t>ованиях.</w:t>
      </w:r>
    </w:p>
    <w:p w:rsidR="00000000" w:rsidRDefault="001F5D52">
      <w:pPr>
        <w:pStyle w:val="newncpi"/>
        <w:divId w:val="1179273008"/>
      </w:pPr>
      <w:r>
        <w:t>При отсутствии такого конкурса учреждение образования вправе в установленные сроки приема документов принимать заявления от лиц, поступающих на общих основаниях, для участия в конкурсе для получения профессионально-технического образования на усло</w:t>
      </w:r>
      <w:r>
        <w:t>виях целевой подготовки. При этом между заказчиком и поступающим подписывается договор о целевой подготовке рабочего (служащего) с профессионально-техническим образованием. Оставшиеся вакантными места могут передаваться на общий конкурс.</w:t>
      </w:r>
    </w:p>
    <w:p w:rsidR="00000000" w:rsidRDefault="001F5D52">
      <w:pPr>
        <w:pStyle w:val="newncpi"/>
        <w:divId w:val="1179273008"/>
      </w:pPr>
      <w:r>
        <w:t>После зачисления п</w:t>
      </w:r>
      <w:r>
        <w:t>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рабочего (служащего) с профессионально-техническим образованием, подписанный поступающим и заказчиком</w:t>
      </w:r>
      <w:r>
        <w:t>, также подписывается руководителем учреждения образования.</w:t>
      </w:r>
    </w:p>
    <w:p w:rsidR="00000000" w:rsidRDefault="001F5D52">
      <w:pPr>
        <w:pStyle w:val="point"/>
        <w:divId w:val="1179273008"/>
      </w:pPr>
      <w:r>
        <w:lastRenderedPageBreak/>
        <w:t>16. Иностранные граждане и лица без гражданства, указанные в </w:t>
      </w:r>
      <w:hyperlink w:anchor="a10" w:tooltip="+" w:history="1">
        <w:r>
          <w:rPr>
            <w:rStyle w:val="a3"/>
          </w:rPr>
          <w:t>части второй</w:t>
        </w:r>
      </w:hyperlink>
      <w:r>
        <w:t xml:space="preserve"> пункта 2 настоящих Правил, зачисляются в учреждение образования на основании их заявлений</w:t>
      </w:r>
      <w:r>
        <w:t xml:space="preserve"> после прохождения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w:t>
      </w:r>
      <w:r>
        <w:t>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w:t>
      </w:r>
      <w:r>
        <w:t>хранения по согласованию с Министерством образования.</w:t>
      </w:r>
    </w:p>
    <w:p w:rsidR="00000000" w:rsidRDefault="001F5D52">
      <w:pPr>
        <w:pStyle w:val="newncpi"/>
        <w:divId w:val="1179273008"/>
      </w:pPr>
      <w:r>
        <w:t>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w:t>
      </w:r>
      <w:r>
        <w:t>ние в учреждении образования, достаточного для освоения учебного плана учреждения образования по специальности (специальностям).</w:t>
      </w:r>
    </w:p>
    <w:p w:rsidR="00000000" w:rsidRDefault="001F5D52">
      <w:pPr>
        <w:pStyle w:val="newncpi"/>
        <w:divId w:val="1179273008"/>
      </w:pPr>
      <w:r>
        <w:t>Необходимым условием зачисления иностранных граждан и лиц без гражданства на обучение является наличие у них документа, удостов</w:t>
      </w:r>
      <w:r>
        <w:t>еряющего личность, а также визы и договора обязательного медицинского страхования, оформленных в порядке, установленном законодательством.</w:t>
      </w:r>
    </w:p>
    <w:p w:rsidR="00000000" w:rsidRDefault="001F5D52">
      <w:pPr>
        <w:pStyle w:val="point"/>
        <w:divId w:val="1179273008"/>
      </w:pPr>
      <w:bookmarkStart w:id="19" w:name="a54"/>
      <w:bookmarkEnd w:id="19"/>
      <w:r>
        <w:t>17. Зачисление осуществляется в следующие сроки:</w:t>
      </w:r>
    </w:p>
    <w:p w:rsidR="00000000" w:rsidRDefault="001F5D52">
      <w:pPr>
        <w:pStyle w:val="newncpi"/>
        <w:divId w:val="1179273008"/>
      </w:pPr>
      <w:bookmarkStart w:id="20" w:name="a15"/>
      <w:bookmarkEnd w:id="20"/>
      <w:r>
        <w:t>с 24 августа по 26 августа – поступающих, указанных в </w:t>
      </w:r>
      <w:hyperlink w:anchor="a13" w:tooltip="+" w:history="1">
        <w:r>
          <w:rPr>
            <w:rStyle w:val="a3"/>
          </w:rPr>
          <w:t>части первой</w:t>
        </w:r>
      </w:hyperlink>
      <w:r>
        <w:t xml:space="preserve"> пункта 2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000000" w:rsidRDefault="001F5D52">
      <w:pPr>
        <w:pStyle w:val="newncpi"/>
        <w:divId w:val="1179273008"/>
      </w:pPr>
      <w:r>
        <w:t>с 15 июня по 10 сентября – поступающих, указанных в </w:t>
      </w:r>
      <w:hyperlink w:anchor="a10" w:tooltip="+" w:history="1">
        <w:r>
          <w:rPr>
            <w:rStyle w:val="a3"/>
          </w:rPr>
          <w:t>части второй</w:t>
        </w:r>
      </w:hyperlink>
      <w:r>
        <w:t xml:space="preserve"> пункта 2 настоящих Правил, для получения профессионально-технического образования на платной основе.</w:t>
      </w:r>
    </w:p>
    <w:p w:rsidR="00000000" w:rsidRDefault="001F5D52">
      <w:pPr>
        <w:pStyle w:val="point"/>
        <w:divId w:val="1179273008"/>
      </w:pPr>
      <w:r>
        <w:t>18. В отдельных случаях решением руководителя учреждения образования по согласованию с </w:t>
      </w:r>
      <w:r>
        <w:t>учредителем или уполномоченным им органом могут устанавливаться иные сроки приема документов, сроки зачисления. Решение об изменениях доводится до заинтересованных не позднее чем за два месяца до начала приема документов путем размещения в средствах массов</w:t>
      </w:r>
      <w:r>
        <w:t>ой информации, других общедоступных источниках, в том числе в глобальной компьютерной сети Интернет.</w:t>
      </w:r>
    </w:p>
    <w:p w:rsidR="00000000" w:rsidRDefault="001F5D52">
      <w:pPr>
        <w:pStyle w:val="point"/>
        <w:divId w:val="1179273008"/>
      </w:pPr>
      <w:bookmarkStart w:id="21" w:name="a64"/>
      <w:bookmarkEnd w:id="21"/>
      <w:r>
        <w:t>19.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w:t>
      </w:r>
      <w:r>
        <w:t>овании протокола приемной комиссии и заключенного договора о подготовке рабочего (служащего) с профессионально-техническим образованием за счет средств республиканского (местного) бюджета, или договора о подготовке рабочего (служащего) с профессионально-те</w:t>
      </w:r>
      <w:r>
        <w:t xml:space="preserve">хническим образованием на платной основе, или договора о целевой подготовке рабочего (служащего) с профессионально-техническим образованием. Списки зачисленных размещаются на информационном стенде учреждения образования, в других общедоступных источниках, </w:t>
      </w:r>
      <w:r>
        <w:t>в том числе в глобальной компьютерной сети Интернет, для ознакомления не позднее чем через три рабочих дня после зачисления.</w:t>
      </w:r>
    </w:p>
    <w:p w:rsidR="00000000" w:rsidRDefault="001F5D52">
      <w:pPr>
        <w:pStyle w:val="point"/>
        <w:divId w:val="1179273008"/>
      </w:pPr>
      <w:r>
        <w:t xml:space="preserve">20. На места, оставшиеся после зачисления поступающих, участвовавших в конкурсе на соответствующую специальность, в первую очередь </w:t>
      </w:r>
      <w:r>
        <w:t>зачисляются поступающие, не прошедшие по конкурсу на другую специальность в данном учреждении образования, а затем – поступающие, не прошедшие по конкурсу в других учреждениях образования, реализующих образовательные программы профессионально-технического,</w:t>
      </w:r>
      <w:r>
        <w:t xml:space="preserve"> среднего специального или высшего образования.</w:t>
      </w:r>
    </w:p>
    <w:p w:rsidR="00000000" w:rsidRDefault="001F5D52">
      <w:pPr>
        <w:pStyle w:val="point"/>
        <w:divId w:val="1179273008"/>
      </w:pPr>
      <w:r>
        <w:t>21. Если до начала учебного года в год приема и на протяжении 30 рабочих дней после начала учебного года в год приема с лицами, зачисленными на обучение, были досрочно прекращены образовательные отношения, то</w:t>
      </w:r>
      <w:r>
        <w:t xml:space="preserve"> на вакантные места зачисляются поступающие, не прошедшие по конкурсу на данную специальность в данной форме получения профессионально-технического образования в этом учреждении образования.</w:t>
      </w:r>
    </w:p>
    <w:p w:rsidR="00000000" w:rsidRDefault="001F5D52">
      <w:pPr>
        <w:pStyle w:val="point"/>
        <w:divId w:val="1179273008"/>
      </w:pPr>
      <w:r>
        <w:lastRenderedPageBreak/>
        <w:t>22. При заключении в установленном порядке договоров в сфере обра</w:t>
      </w:r>
      <w:r>
        <w:t>зования для поступающих в возрасте до 18 лет необходимо наличие письменного согласия одного из законных представителей.</w:t>
      </w:r>
    </w:p>
    <w:p w:rsidR="00000000" w:rsidRDefault="001F5D52">
      <w:pPr>
        <w:pStyle w:val="newncpi"/>
        <w:divId w:val="1179273008"/>
      </w:pPr>
      <w:r>
        <w:t> </w:t>
      </w:r>
    </w:p>
    <w:tbl>
      <w:tblPr>
        <w:tblW w:w="5000" w:type="pct"/>
        <w:tblCellMar>
          <w:left w:w="0" w:type="dxa"/>
          <w:right w:w="0" w:type="dxa"/>
        </w:tblCellMar>
        <w:tblLook w:val="04A0" w:firstRow="1" w:lastRow="0" w:firstColumn="1" w:lastColumn="0" w:noHBand="0" w:noVBand="1"/>
      </w:tblPr>
      <w:tblGrid>
        <w:gridCol w:w="7045"/>
        <w:gridCol w:w="3767"/>
      </w:tblGrid>
      <w:tr w:rsidR="00000000">
        <w:trPr>
          <w:divId w:val="1179273008"/>
        </w:trPr>
        <w:tc>
          <w:tcPr>
            <w:tcW w:w="3258" w:type="pct"/>
            <w:tcBorders>
              <w:top w:val="nil"/>
              <w:left w:val="nil"/>
              <w:bottom w:val="nil"/>
              <w:right w:val="nil"/>
            </w:tcBorders>
            <w:tcMar>
              <w:top w:w="0" w:type="dxa"/>
              <w:left w:w="6" w:type="dxa"/>
              <w:bottom w:w="0" w:type="dxa"/>
              <w:right w:w="6" w:type="dxa"/>
            </w:tcMar>
            <w:hideMark/>
          </w:tcPr>
          <w:p w:rsidR="00000000" w:rsidRDefault="001F5D52">
            <w:pPr>
              <w:pStyle w:val="newncpi"/>
            </w:pPr>
            <w:r>
              <w:t> </w:t>
            </w:r>
          </w:p>
        </w:tc>
        <w:tc>
          <w:tcPr>
            <w:tcW w:w="1742" w:type="pct"/>
            <w:tcBorders>
              <w:top w:val="nil"/>
              <w:left w:val="nil"/>
              <w:bottom w:val="nil"/>
              <w:right w:val="nil"/>
            </w:tcBorders>
            <w:tcMar>
              <w:top w:w="0" w:type="dxa"/>
              <w:left w:w="6" w:type="dxa"/>
              <w:bottom w:w="0" w:type="dxa"/>
              <w:right w:w="6" w:type="dxa"/>
            </w:tcMar>
            <w:hideMark/>
          </w:tcPr>
          <w:p w:rsidR="00000000" w:rsidRDefault="001F5D52">
            <w:pPr>
              <w:pStyle w:val="append1"/>
            </w:pPr>
            <w:bookmarkStart w:id="22" w:name="a24"/>
            <w:bookmarkEnd w:id="22"/>
            <w:r>
              <w:t>Приложение</w:t>
            </w:r>
          </w:p>
          <w:p w:rsidR="00000000" w:rsidRDefault="001F5D52">
            <w:pPr>
              <w:pStyle w:val="append"/>
            </w:pPr>
            <w:r>
              <w:t xml:space="preserve">к </w:t>
            </w:r>
            <w:hyperlink w:anchor="a4" w:tooltip="+" w:history="1">
              <w:r>
                <w:rPr>
                  <w:rStyle w:val="a3"/>
                </w:rPr>
                <w:t>Правилам</w:t>
              </w:r>
            </w:hyperlink>
            <w:r>
              <w:t xml:space="preserve"> приема лиц</w:t>
            </w:r>
            <w:r>
              <w:br/>
              <w:t>для получения профессионально-</w:t>
            </w:r>
            <w:r>
              <w:br/>
              <w:t xml:space="preserve">технического образования </w:t>
            </w:r>
          </w:p>
        </w:tc>
      </w:tr>
    </w:tbl>
    <w:p w:rsidR="00000000" w:rsidRDefault="001F5D52">
      <w:pPr>
        <w:pStyle w:val="titlep"/>
        <w:jc w:val="left"/>
        <w:divId w:val="1179273008"/>
      </w:pPr>
      <w:r>
        <w:t>ПЕРЕВ</w:t>
      </w:r>
      <w:r>
        <w:t>ОДНАЯ ТАБЛИЦА</w:t>
      </w:r>
      <w:r>
        <w:br/>
        <w:t>среднего балла документа об образовании, документа об обучении</w:t>
      </w:r>
    </w:p>
    <w:tbl>
      <w:tblPr>
        <w:tblW w:w="5000" w:type="pct"/>
        <w:tblCellMar>
          <w:left w:w="0" w:type="dxa"/>
          <w:right w:w="0" w:type="dxa"/>
        </w:tblCellMar>
        <w:tblLook w:val="04A0" w:firstRow="1" w:lastRow="0" w:firstColumn="1" w:lastColumn="0" w:noHBand="0" w:noVBand="1"/>
      </w:tblPr>
      <w:tblGrid>
        <w:gridCol w:w="2521"/>
        <w:gridCol w:w="2887"/>
        <w:gridCol w:w="2519"/>
        <w:gridCol w:w="2885"/>
      </w:tblGrid>
      <w:tr w:rsidR="00000000">
        <w:trPr>
          <w:divId w:val="1179273008"/>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vAlign w:val="center"/>
            <w:hideMark/>
          </w:tcPr>
          <w:p w:rsidR="00000000" w:rsidRDefault="001F5D52">
            <w:pPr>
              <w:pStyle w:val="table10"/>
              <w:jc w:val="center"/>
            </w:pPr>
            <w:r>
              <w:t>Средний балл документа об образовании по шкале</w:t>
            </w:r>
          </w:p>
        </w:tc>
      </w:tr>
      <w:tr w:rsidR="00000000">
        <w:trPr>
          <w:divId w:val="1179273008"/>
          <w:trHeight w:val="240"/>
        </w:trPr>
        <w:tc>
          <w:tcPr>
            <w:tcW w:w="116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1F5D52">
            <w:pPr>
              <w:pStyle w:val="table10"/>
              <w:jc w:val="center"/>
            </w:pPr>
            <w: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F5D52">
            <w:pPr>
              <w:pStyle w:val="table10"/>
              <w:jc w:val="center"/>
            </w:pPr>
            <w: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1F5D52">
            <w:pPr>
              <w:pStyle w:val="table10"/>
              <w:jc w:val="center"/>
            </w:pPr>
            <w:r>
              <w:t>пятибалльной</w:t>
            </w:r>
          </w:p>
        </w:tc>
        <w:tc>
          <w:tcPr>
            <w:tcW w:w="133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1F5D52">
            <w:pPr>
              <w:pStyle w:val="table10"/>
              <w:jc w:val="center"/>
            </w:pPr>
            <w:r>
              <w:t>десятибалльной</w:t>
            </w:r>
          </w:p>
        </w:tc>
      </w:tr>
      <w:tr w:rsidR="00000000">
        <w:trPr>
          <w:divId w:val="1179273008"/>
          <w:trHeight w:val="240"/>
        </w:trPr>
        <w:tc>
          <w:tcPr>
            <w:tcW w:w="1166" w:type="pct"/>
            <w:tcBorders>
              <w:top w:val="single" w:sz="4" w:space="0" w:color="auto"/>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3,0</w:t>
            </w:r>
          </w:p>
        </w:tc>
        <w:tc>
          <w:tcPr>
            <w:tcW w:w="1335" w:type="pct"/>
            <w:tcBorders>
              <w:top w:val="single" w:sz="4" w:space="0" w:color="auto"/>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3,0</w:t>
            </w:r>
          </w:p>
        </w:tc>
        <w:tc>
          <w:tcPr>
            <w:tcW w:w="1165" w:type="pct"/>
            <w:tcBorders>
              <w:top w:val="single" w:sz="4" w:space="0" w:color="auto"/>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4,0</w:t>
            </w:r>
          </w:p>
        </w:tc>
        <w:tc>
          <w:tcPr>
            <w:tcW w:w="1334" w:type="pct"/>
            <w:tcBorders>
              <w:top w:val="single" w:sz="4" w:space="0" w:color="auto"/>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6,5</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3,1</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3,4</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4,1</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6,9</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3,2</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3,7</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4,2</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7,2</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3,3</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4,0</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4,3</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7,6</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3,4</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4,4</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4,4</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7,9</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3,5</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4,8</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4,5</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8,3</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3,6</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5,1</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4,6</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8,6</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3,7</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5,5</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bookmarkStart w:id="23" w:name="_GoBack"/>
            <w:bookmarkEnd w:id="23"/>
            <w:r>
              <w:t>4,7</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9,0</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3,8</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5,8</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4,8</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9,3</w:t>
            </w:r>
          </w:p>
        </w:tc>
      </w:tr>
      <w:tr w:rsidR="00000000">
        <w:trPr>
          <w:divId w:val="1179273008"/>
          <w:trHeight w:val="240"/>
        </w:trPr>
        <w:tc>
          <w:tcPr>
            <w:tcW w:w="1166"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3,9</w:t>
            </w:r>
          </w:p>
        </w:tc>
        <w:tc>
          <w:tcPr>
            <w:tcW w:w="133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6,2</w:t>
            </w:r>
          </w:p>
        </w:tc>
        <w:tc>
          <w:tcPr>
            <w:tcW w:w="1165"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4,9</w:t>
            </w:r>
          </w:p>
        </w:tc>
        <w:tc>
          <w:tcPr>
            <w:tcW w:w="1334" w:type="pct"/>
            <w:tcBorders>
              <w:top w:val="nil"/>
              <w:left w:val="nil"/>
              <w:bottom w:val="nil"/>
              <w:right w:val="nil"/>
            </w:tcBorders>
            <w:tcMar>
              <w:top w:w="0" w:type="dxa"/>
              <w:left w:w="6" w:type="dxa"/>
              <w:bottom w:w="0" w:type="dxa"/>
              <w:right w:w="6" w:type="dxa"/>
            </w:tcMar>
            <w:vAlign w:val="bottom"/>
            <w:hideMark/>
          </w:tcPr>
          <w:p w:rsidR="00000000" w:rsidRDefault="001F5D52">
            <w:pPr>
              <w:pStyle w:val="table10"/>
              <w:spacing w:before="120"/>
              <w:jc w:val="center"/>
            </w:pPr>
            <w:r>
              <w:t>9,7</w:t>
            </w:r>
          </w:p>
        </w:tc>
      </w:tr>
      <w:tr w:rsidR="00000000">
        <w:trPr>
          <w:divId w:val="1179273008"/>
          <w:trHeight w:val="240"/>
        </w:trPr>
        <w:tc>
          <w:tcPr>
            <w:tcW w:w="1166" w:type="pct"/>
            <w:tcBorders>
              <w:top w:val="nil"/>
              <w:left w:val="nil"/>
              <w:bottom w:val="single" w:sz="4" w:space="0" w:color="auto"/>
              <w:right w:val="nil"/>
            </w:tcBorders>
            <w:tcMar>
              <w:top w:w="0" w:type="dxa"/>
              <w:left w:w="6" w:type="dxa"/>
              <w:bottom w:w="0" w:type="dxa"/>
              <w:right w:w="6" w:type="dxa"/>
            </w:tcMar>
            <w:vAlign w:val="bottom"/>
            <w:hideMark/>
          </w:tcPr>
          <w:p w:rsidR="00000000" w:rsidRDefault="001F5D52">
            <w:pPr>
              <w:pStyle w:val="table10"/>
              <w:spacing w:before="120"/>
              <w:jc w:val="center"/>
            </w:pPr>
            <w:r>
              <w:t> </w:t>
            </w:r>
          </w:p>
        </w:tc>
        <w:tc>
          <w:tcPr>
            <w:tcW w:w="1335" w:type="pct"/>
            <w:tcBorders>
              <w:top w:val="nil"/>
              <w:left w:val="nil"/>
              <w:bottom w:val="single" w:sz="4" w:space="0" w:color="auto"/>
              <w:right w:val="nil"/>
            </w:tcBorders>
            <w:tcMar>
              <w:top w:w="0" w:type="dxa"/>
              <w:left w:w="6" w:type="dxa"/>
              <w:bottom w:w="0" w:type="dxa"/>
              <w:right w:w="6" w:type="dxa"/>
            </w:tcMar>
            <w:vAlign w:val="bottom"/>
            <w:hideMark/>
          </w:tcPr>
          <w:p w:rsidR="00000000" w:rsidRDefault="001F5D52">
            <w:pPr>
              <w:pStyle w:val="table10"/>
              <w:spacing w:before="120"/>
              <w:jc w:val="center"/>
            </w:pPr>
            <w:r>
              <w:t> </w:t>
            </w:r>
          </w:p>
        </w:tc>
        <w:tc>
          <w:tcPr>
            <w:tcW w:w="1165" w:type="pct"/>
            <w:tcBorders>
              <w:top w:val="nil"/>
              <w:left w:val="nil"/>
              <w:bottom w:val="single" w:sz="4" w:space="0" w:color="auto"/>
              <w:right w:val="nil"/>
            </w:tcBorders>
            <w:tcMar>
              <w:top w:w="0" w:type="dxa"/>
              <w:left w:w="6" w:type="dxa"/>
              <w:bottom w:w="0" w:type="dxa"/>
              <w:right w:w="6" w:type="dxa"/>
            </w:tcMar>
            <w:vAlign w:val="bottom"/>
            <w:hideMark/>
          </w:tcPr>
          <w:p w:rsidR="00000000" w:rsidRDefault="001F5D52">
            <w:pPr>
              <w:pStyle w:val="table10"/>
              <w:spacing w:before="120"/>
              <w:jc w:val="center"/>
            </w:pPr>
            <w:r>
              <w:t>5,0</w:t>
            </w:r>
          </w:p>
        </w:tc>
        <w:tc>
          <w:tcPr>
            <w:tcW w:w="1334" w:type="pct"/>
            <w:tcBorders>
              <w:top w:val="nil"/>
              <w:left w:val="nil"/>
              <w:bottom w:val="single" w:sz="4" w:space="0" w:color="auto"/>
              <w:right w:val="nil"/>
            </w:tcBorders>
            <w:tcMar>
              <w:top w:w="0" w:type="dxa"/>
              <w:left w:w="6" w:type="dxa"/>
              <w:bottom w:w="0" w:type="dxa"/>
              <w:right w:w="6" w:type="dxa"/>
            </w:tcMar>
            <w:vAlign w:val="bottom"/>
            <w:hideMark/>
          </w:tcPr>
          <w:p w:rsidR="00000000" w:rsidRDefault="001F5D52">
            <w:pPr>
              <w:pStyle w:val="table10"/>
              <w:spacing w:before="120"/>
              <w:jc w:val="center"/>
            </w:pPr>
            <w:r>
              <w:t>10,0</w:t>
            </w:r>
          </w:p>
        </w:tc>
      </w:tr>
    </w:tbl>
    <w:p w:rsidR="00000000" w:rsidRDefault="001F5D52">
      <w:pPr>
        <w:pStyle w:val="newncpi"/>
        <w:divId w:val="1179273008"/>
      </w:pPr>
      <w:r>
        <w:t> </w:t>
      </w:r>
    </w:p>
    <w:tbl>
      <w:tblPr>
        <w:tblW w:w="5000" w:type="pct"/>
        <w:tblCellMar>
          <w:left w:w="0" w:type="dxa"/>
          <w:right w:w="0" w:type="dxa"/>
        </w:tblCellMar>
        <w:tblLook w:val="04A0" w:firstRow="1" w:lastRow="0" w:firstColumn="1" w:lastColumn="0" w:noHBand="0" w:noVBand="1"/>
      </w:tblPr>
      <w:tblGrid>
        <w:gridCol w:w="8356"/>
        <w:gridCol w:w="2456"/>
      </w:tblGrid>
      <w:tr w:rsidR="00000000">
        <w:trPr>
          <w:divId w:val="1179273008"/>
        </w:trPr>
        <w:tc>
          <w:tcPr>
            <w:tcW w:w="3864" w:type="pct"/>
            <w:tcBorders>
              <w:top w:val="nil"/>
              <w:left w:val="nil"/>
              <w:bottom w:val="nil"/>
              <w:right w:val="nil"/>
            </w:tcBorders>
            <w:tcMar>
              <w:top w:w="0" w:type="dxa"/>
              <w:left w:w="6" w:type="dxa"/>
              <w:bottom w:w="0" w:type="dxa"/>
              <w:right w:w="6" w:type="dxa"/>
            </w:tcMar>
            <w:hideMark/>
          </w:tcPr>
          <w:p w:rsidR="00000000" w:rsidRDefault="001F5D52">
            <w:pPr>
              <w:pStyle w:val="newncpi"/>
            </w:pPr>
            <w:r>
              <w:t> </w:t>
            </w:r>
          </w:p>
        </w:tc>
        <w:tc>
          <w:tcPr>
            <w:tcW w:w="1136" w:type="pct"/>
            <w:tcBorders>
              <w:top w:val="nil"/>
              <w:left w:val="nil"/>
              <w:bottom w:val="nil"/>
              <w:right w:val="nil"/>
            </w:tcBorders>
            <w:tcMar>
              <w:top w:w="0" w:type="dxa"/>
              <w:left w:w="6" w:type="dxa"/>
              <w:bottom w:w="0" w:type="dxa"/>
              <w:right w:w="6" w:type="dxa"/>
            </w:tcMar>
            <w:hideMark/>
          </w:tcPr>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4A0A55" w:rsidRDefault="004A0A55">
            <w:pPr>
              <w:pStyle w:val="capu1"/>
            </w:pPr>
          </w:p>
          <w:p w:rsidR="00000000" w:rsidRDefault="001F5D52">
            <w:pPr>
              <w:pStyle w:val="cap1"/>
            </w:pPr>
          </w:p>
        </w:tc>
      </w:tr>
    </w:tbl>
    <w:p w:rsidR="00000000" w:rsidRDefault="001F5D52">
      <w:pPr>
        <w:pStyle w:val="newncpi"/>
        <w:divId w:val="1179273008"/>
      </w:pPr>
      <w:bookmarkStart w:id="24" w:name="a5"/>
      <w:bookmarkEnd w:id="24"/>
      <w:r>
        <w:t> </w:t>
      </w:r>
    </w:p>
    <w:p w:rsidR="00000000" w:rsidRDefault="001F5D52">
      <w:pPr>
        <w:pStyle w:val="newncpi"/>
        <w:divId w:val="1179273008"/>
      </w:pPr>
      <w:r>
        <w:lastRenderedPageBreak/>
        <w:t> </w:t>
      </w:r>
    </w:p>
    <w:p w:rsidR="004A0A55" w:rsidRDefault="004A0A55">
      <w:pPr>
        <w:pStyle w:val="newncpi"/>
        <w:divId w:val="1179273008"/>
      </w:pPr>
    </w:p>
    <w:p w:rsidR="00000000" w:rsidRDefault="001F5D52">
      <w:pPr>
        <w:pStyle w:val="newncpi"/>
        <w:divId w:val="985476316"/>
      </w:pPr>
      <w:r>
        <w:t> </w:t>
      </w:r>
    </w:p>
    <w:tbl>
      <w:tblPr>
        <w:tblW w:w="5000" w:type="pct"/>
        <w:tblCellMar>
          <w:left w:w="0" w:type="dxa"/>
          <w:right w:w="0" w:type="dxa"/>
        </w:tblCellMar>
        <w:tblLook w:val="04A0" w:firstRow="1" w:lastRow="0" w:firstColumn="1" w:lastColumn="0" w:noHBand="0" w:noVBand="1"/>
      </w:tblPr>
      <w:tblGrid>
        <w:gridCol w:w="6872"/>
        <w:gridCol w:w="3940"/>
      </w:tblGrid>
      <w:tr w:rsidR="00000000">
        <w:trPr>
          <w:divId w:val="985476316"/>
        </w:trPr>
        <w:tc>
          <w:tcPr>
            <w:tcW w:w="3178" w:type="pct"/>
            <w:tcBorders>
              <w:top w:val="nil"/>
              <w:left w:val="nil"/>
              <w:bottom w:val="nil"/>
              <w:right w:val="nil"/>
            </w:tcBorders>
            <w:tcMar>
              <w:top w:w="0" w:type="dxa"/>
              <w:left w:w="6" w:type="dxa"/>
              <w:bottom w:w="0" w:type="dxa"/>
              <w:right w:w="6" w:type="dxa"/>
            </w:tcMar>
            <w:hideMark/>
          </w:tcPr>
          <w:p w:rsidR="00000000" w:rsidRDefault="001F5D52">
            <w:pPr>
              <w:pStyle w:val="newncpi"/>
            </w:pPr>
            <w:r>
              <w:t> </w:t>
            </w:r>
          </w:p>
        </w:tc>
        <w:tc>
          <w:tcPr>
            <w:tcW w:w="1822" w:type="pct"/>
            <w:tcBorders>
              <w:top w:val="nil"/>
              <w:left w:val="nil"/>
              <w:bottom w:val="nil"/>
              <w:right w:val="nil"/>
            </w:tcBorders>
            <w:tcMar>
              <w:top w:w="0" w:type="dxa"/>
              <w:left w:w="6" w:type="dxa"/>
              <w:bottom w:w="0" w:type="dxa"/>
              <w:right w:w="6" w:type="dxa"/>
            </w:tcMar>
            <w:hideMark/>
          </w:tcPr>
          <w:p w:rsidR="00000000" w:rsidRDefault="001F5D52">
            <w:pPr>
              <w:pStyle w:val="append1"/>
            </w:pPr>
            <w:bookmarkStart w:id="25" w:name="a25"/>
            <w:bookmarkEnd w:id="25"/>
            <w:r>
              <w:t>Приложение</w:t>
            </w:r>
          </w:p>
          <w:p w:rsidR="00000000" w:rsidRDefault="001F5D52">
            <w:pPr>
              <w:pStyle w:val="append"/>
            </w:pPr>
            <w:r>
              <w:t xml:space="preserve">к </w:t>
            </w:r>
            <w:hyperlink w:anchor="a5" w:tooltip="+" w:history="1">
              <w:r>
                <w:rPr>
                  <w:rStyle w:val="a3"/>
                </w:rPr>
                <w:t>Положению</w:t>
              </w:r>
            </w:hyperlink>
            <w:r>
              <w:t xml:space="preserve"> об организации</w:t>
            </w:r>
            <w:r>
              <w:br/>
              <w:t>производственного обучения</w:t>
            </w:r>
            <w:r>
              <w:br/>
            </w:r>
            <w:r>
              <w:t>учащихся, курсантов, осваивающих</w:t>
            </w:r>
            <w:r>
              <w:br/>
              <w:t>содержание образовательных</w:t>
            </w:r>
            <w:r>
              <w:br/>
              <w:t>программ профессионально-</w:t>
            </w:r>
            <w:r>
              <w:br/>
              <w:t xml:space="preserve">технического образования </w:t>
            </w:r>
          </w:p>
        </w:tc>
      </w:tr>
    </w:tbl>
    <w:p w:rsidR="00000000" w:rsidRDefault="001F5D52">
      <w:pPr>
        <w:pStyle w:val="begform"/>
        <w:divId w:val="985476316"/>
      </w:pPr>
      <w:r>
        <w:t> </w:t>
      </w:r>
    </w:p>
    <w:p w:rsidR="00000000" w:rsidRDefault="001F5D52">
      <w:pPr>
        <w:pStyle w:val="onestring"/>
        <w:divId w:val="985476316"/>
      </w:pPr>
      <w:bookmarkStart w:id="26" w:name="a63"/>
      <w:bookmarkEnd w:id="26"/>
      <w:r>
        <w:t>Форма</w:t>
      </w:r>
    </w:p>
    <w:p w:rsidR="00000000" w:rsidRDefault="001F5D52">
      <w:pPr>
        <w:pStyle w:val="titlep"/>
        <w:jc w:val="left"/>
        <w:divId w:val="985476316"/>
      </w:pPr>
      <w:hyperlink r:id="rId8" w:tooltip="-" w:history="1">
        <w:r>
          <w:rPr>
            <w:rStyle w:val="a3"/>
          </w:rPr>
          <w:t>ДОГОВОР</w:t>
        </w:r>
      </w:hyperlink>
      <w:r>
        <w:br/>
        <w:t>об организации производственного обучения учащихся, курсантов, осваивающих содержание</w:t>
      </w:r>
      <w:r>
        <w:t xml:space="preserve"> образовательных программ профессионально-технического образования</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985476316"/>
        </w:trPr>
        <w:tc>
          <w:tcPr>
            <w:tcW w:w="2500" w:type="pct"/>
            <w:tcBorders>
              <w:top w:val="nil"/>
              <w:left w:val="nil"/>
              <w:bottom w:val="nil"/>
              <w:right w:val="nil"/>
            </w:tcBorders>
            <w:tcMar>
              <w:top w:w="0" w:type="dxa"/>
              <w:left w:w="6" w:type="dxa"/>
              <w:bottom w:w="0" w:type="dxa"/>
              <w:right w:w="6" w:type="dxa"/>
            </w:tcMar>
            <w:hideMark/>
          </w:tcPr>
          <w:p w:rsidR="00000000" w:rsidRDefault="001F5D52">
            <w:pPr>
              <w:pStyle w:val="newncpi0"/>
            </w:pPr>
            <w:r>
              <w:t xml:space="preserve">___ _____________ 20___ г. № ______ </w:t>
            </w:r>
          </w:p>
        </w:tc>
        <w:tc>
          <w:tcPr>
            <w:tcW w:w="2500" w:type="pct"/>
            <w:tcBorders>
              <w:top w:val="nil"/>
              <w:left w:val="nil"/>
              <w:bottom w:val="nil"/>
              <w:right w:val="nil"/>
            </w:tcBorders>
            <w:tcMar>
              <w:top w:w="0" w:type="dxa"/>
              <w:left w:w="6" w:type="dxa"/>
              <w:bottom w:w="0" w:type="dxa"/>
              <w:right w:w="6" w:type="dxa"/>
            </w:tcMar>
            <w:hideMark/>
          </w:tcPr>
          <w:p w:rsidR="00000000" w:rsidRDefault="001F5D52">
            <w:pPr>
              <w:pStyle w:val="newncpi0"/>
              <w:jc w:val="right"/>
            </w:pPr>
            <w:r>
              <w:t>г. _____________________</w:t>
            </w:r>
          </w:p>
        </w:tc>
      </w:tr>
      <w:tr w:rsidR="00000000">
        <w:trPr>
          <w:divId w:val="985476316"/>
        </w:trPr>
        <w:tc>
          <w:tcPr>
            <w:tcW w:w="2500" w:type="pct"/>
            <w:tcBorders>
              <w:top w:val="nil"/>
              <w:left w:val="nil"/>
              <w:bottom w:val="nil"/>
              <w:right w:val="nil"/>
            </w:tcBorders>
            <w:tcMar>
              <w:top w:w="0" w:type="dxa"/>
              <w:left w:w="6" w:type="dxa"/>
              <w:bottom w:w="0" w:type="dxa"/>
              <w:right w:w="6" w:type="dxa"/>
            </w:tcMar>
            <w:hideMark/>
          </w:tcPr>
          <w:p w:rsidR="00000000" w:rsidRDefault="001F5D52">
            <w:pPr>
              <w:pStyle w:val="undline"/>
            </w:pPr>
            <w:r>
              <w:t> </w:t>
            </w:r>
          </w:p>
        </w:tc>
        <w:tc>
          <w:tcPr>
            <w:tcW w:w="2500" w:type="pct"/>
            <w:tcBorders>
              <w:top w:val="nil"/>
              <w:left w:val="nil"/>
              <w:bottom w:val="nil"/>
              <w:right w:val="nil"/>
            </w:tcBorders>
            <w:tcMar>
              <w:top w:w="0" w:type="dxa"/>
              <w:left w:w="6" w:type="dxa"/>
              <w:bottom w:w="0" w:type="dxa"/>
              <w:right w:w="6" w:type="dxa"/>
            </w:tcMar>
            <w:hideMark/>
          </w:tcPr>
          <w:p w:rsidR="00000000" w:rsidRDefault="001F5D52">
            <w:pPr>
              <w:pStyle w:val="undline"/>
              <w:jc w:val="right"/>
            </w:pPr>
            <w:r>
              <w:t>(место заключения договора)</w:t>
            </w:r>
          </w:p>
        </w:tc>
      </w:tr>
    </w:tbl>
    <w:p w:rsidR="00000000" w:rsidRDefault="001F5D52">
      <w:pPr>
        <w:pStyle w:val="newncpi"/>
        <w:divId w:val="985476316"/>
      </w:pPr>
      <w:r>
        <w:t> </w:t>
      </w:r>
    </w:p>
    <w:p w:rsidR="00000000" w:rsidRDefault="001F5D52">
      <w:pPr>
        <w:pStyle w:val="newncpi0"/>
        <w:divId w:val="985476316"/>
      </w:pPr>
      <w:r>
        <w:t>_____________________________________________________________________________</w:t>
      </w:r>
    </w:p>
    <w:p w:rsidR="00000000" w:rsidRDefault="001F5D52">
      <w:pPr>
        <w:pStyle w:val="undline"/>
        <w:jc w:val="center"/>
        <w:divId w:val="985476316"/>
      </w:pPr>
      <w:r>
        <w:t>(наименование учреждения образования)</w:t>
      </w:r>
    </w:p>
    <w:p w:rsidR="00000000" w:rsidRDefault="001F5D52">
      <w:pPr>
        <w:pStyle w:val="newncpi0"/>
        <w:divId w:val="985476316"/>
      </w:pPr>
      <w:r>
        <w:t>в лице ______________________________________________________________________,</w:t>
      </w:r>
    </w:p>
    <w:p w:rsidR="00000000" w:rsidRDefault="001F5D52">
      <w:pPr>
        <w:pStyle w:val="undline"/>
        <w:divId w:val="985476316"/>
      </w:pPr>
      <w:r>
        <w:t>(должность служащего, фамилия, собственное имя, отчество (если таковое имеется)</w:t>
      </w:r>
    </w:p>
    <w:p w:rsidR="00000000" w:rsidRDefault="001F5D52">
      <w:pPr>
        <w:pStyle w:val="newncpi0"/>
        <w:divId w:val="985476316"/>
      </w:pPr>
      <w:r>
        <w:t>действующего на основании _________________________________</w:t>
      </w:r>
      <w:r>
        <w:t>___________________</w:t>
      </w:r>
    </w:p>
    <w:p w:rsidR="00000000" w:rsidRDefault="001F5D52">
      <w:pPr>
        <w:pStyle w:val="undline"/>
        <w:ind w:left="4111"/>
        <w:divId w:val="985476316"/>
      </w:pPr>
      <w:r>
        <w:t>(устав, доверенность, номер и дата утверждения,</w:t>
      </w:r>
    </w:p>
    <w:p w:rsidR="00000000" w:rsidRDefault="001F5D52">
      <w:pPr>
        <w:pStyle w:val="newncpi0"/>
        <w:divId w:val="985476316"/>
      </w:pPr>
      <w:r>
        <w:t>_______________________________________________ (далее – учреждение образования),</w:t>
      </w:r>
    </w:p>
    <w:p w:rsidR="00000000" w:rsidRDefault="001F5D52">
      <w:pPr>
        <w:pStyle w:val="undline"/>
        <w:ind w:left="1985"/>
        <w:divId w:val="985476316"/>
      </w:pPr>
      <w:r>
        <w:t>выдачи, регистрации)</w:t>
      </w:r>
    </w:p>
    <w:p w:rsidR="00000000" w:rsidRDefault="001F5D52">
      <w:pPr>
        <w:pStyle w:val="newncpi0"/>
        <w:divId w:val="985476316"/>
      </w:pPr>
      <w:r>
        <w:t>с одной стороны, и ____________________________________________________________</w:t>
      </w:r>
    </w:p>
    <w:p w:rsidR="00000000" w:rsidRDefault="001F5D52">
      <w:pPr>
        <w:pStyle w:val="undline"/>
        <w:ind w:left="4536"/>
        <w:divId w:val="985476316"/>
      </w:pPr>
      <w:r>
        <w:t>(наим</w:t>
      </w:r>
      <w:r>
        <w:t>енование организации)</w:t>
      </w:r>
    </w:p>
    <w:p w:rsidR="00000000" w:rsidRDefault="001F5D52">
      <w:pPr>
        <w:pStyle w:val="newncpi0"/>
        <w:divId w:val="985476316"/>
      </w:pPr>
      <w:r>
        <w:t>в лице ______________________________________________________________________,</w:t>
      </w:r>
    </w:p>
    <w:p w:rsidR="00000000" w:rsidRDefault="001F5D52">
      <w:pPr>
        <w:pStyle w:val="undline"/>
        <w:ind w:left="1276"/>
        <w:divId w:val="985476316"/>
      </w:pPr>
      <w:r>
        <w:t>(должность служащего, фамилия, собственное имя, отчество (если таковое имеется)</w:t>
      </w:r>
    </w:p>
    <w:p w:rsidR="00000000" w:rsidRDefault="001F5D52">
      <w:pPr>
        <w:pStyle w:val="newncpi0"/>
        <w:divId w:val="985476316"/>
      </w:pPr>
      <w:r>
        <w:t>действующего на основании _________________________________________________</w:t>
      </w:r>
      <w:r>
        <w:t>___</w:t>
      </w:r>
    </w:p>
    <w:p w:rsidR="00000000" w:rsidRDefault="001F5D52">
      <w:pPr>
        <w:pStyle w:val="undline"/>
        <w:ind w:left="3969"/>
        <w:divId w:val="985476316"/>
      </w:pPr>
      <w:r>
        <w:t>(устав, доверенность, номер и дата утверждения,</w:t>
      </w:r>
    </w:p>
    <w:p w:rsidR="00000000" w:rsidRDefault="001F5D52">
      <w:pPr>
        <w:pStyle w:val="newncpi0"/>
        <w:divId w:val="985476316"/>
      </w:pPr>
      <w:r>
        <w:t>_____________________________________________________________________________</w:t>
      </w:r>
    </w:p>
    <w:p w:rsidR="00000000" w:rsidRDefault="001F5D52">
      <w:pPr>
        <w:pStyle w:val="undline"/>
        <w:jc w:val="center"/>
        <w:divId w:val="985476316"/>
      </w:pPr>
      <w:r>
        <w:t>выдачи, регистрации)</w:t>
      </w:r>
    </w:p>
    <w:p w:rsidR="00000000" w:rsidRDefault="001F5D52">
      <w:pPr>
        <w:pStyle w:val="newncpi0"/>
        <w:divId w:val="985476316"/>
      </w:pPr>
      <w:r>
        <w:t>(далее – организация), с другой стороны, заключили настоящий договор о нижеследующем.</w:t>
      </w:r>
    </w:p>
    <w:p w:rsidR="00000000" w:rsidRDefault="001F5D52">
      <w:pPr>
        <w:pStyle w:val="nonumheader"/>
        <w:divId w:val="985476316"/>
      </w:pPr>
      <w:r>
        <w:lastRenderedPageBreak/>
        <w:t>ПРЕДМЕТ НАСТОЯЩЕГО </w:t>
      </w:r>
      <w:r>
        <w:t>ДОГОВОРА</w:t>
      </w:r>
    </w:p>
    <w:p w:rsidR="00000000" w:rsidRDefault="001F5D52">
      <w:pPr>
        <w:pStyle w:val="point"/>
        <w:divId w:val="985476316"/>
      </w:pPr>
      <w:r>
        <w:t>1. Учреждение образования направляет на производственное обучение _____________________________________________________________________________</w:t>
      </w:r>
    </w:p>
    <w:p w:rsidR="00000000" w:rsidRDefault="001F5D52">
      <w:pPr>
        <w:pStyle w:val="undline"/>
        <w:jc w:val="center"/>
        <w:divId w:val="985476316"/>
      </w:pPr>
      <w:r>
        <w:t>(количество)</w:t>
      </w:r>
    </w:p>
    <w:p w:rsidR="00000000" w:rsidRDefault="001F5D52">
      <w:pPr>
        <w:pStyle w:val="newncpi0"/>
        <w:divId w:val="985476316"/>
      </w:pPr>
      <w:r>
        <w:t xml:space="preserve">учебные группы обучающихся (обучающихся) (нужное подчеркнуть) </w:t>
      </w:r>
      <w:r>
        <w:br/>
        <w:t>с ____ _______________ 20__</w:t>
      </w:r>
      <w:r>
        <w:t xml:space="preserve">_ г. по ____ _______________ 20___ г. по специальностям </w:t>
      </w:r>
      <w:r>
        <w:br/>
        <w:t>(квалификациям) _____________________________________________________________ в количестве _____________ человек, а организация принимает на себя обязательства по обеспечению условий для проведения п</w:t>
      </w:r>
      <w:r>
        <w:t>роизводственного обучения. Списки обучающихся по учебным группам с указанием их фамилий, собственных имен, отчеств (если таковые имеются), а также фамилии, собственного имени, отчества (если таковое имеется) мастера производственного обучения каждой учебно</w:t>
      </w:r>
      <w:r>
        <w:t>й группы являются неотъемлемой частью настоящего договора и прилагаются на __________ листах.</w:t>
      </w:r>
    </w:p>
    <w:p w:rsidR="00000000" w:rsidRDefault="001F5D52">
      <w:pPr>
        <w:pStyle w:val="point"/>
        <w:divId w:val="985476316"/>
      </w:pPr>
      <w:r>
        <w:t>2. Учреждение образования обязуется осуществлять и обеспечивать:</w:t>
      </w:r>
    </w:p>
    <w:p w:rsidR="00000000" w:rsidRDefault="001F5D52">
      <w:pPr>
        <w:pStyle w:val="underpoint"/>
        <w:divId w:val="985476316"/>
      </w:pPr>
      <w:r>
        <w:t xml:space="preserve">2.1. общее руководство организацией производственного обучения и контроль за выполнением учебной </w:t>
      </w:r>
      <w:r>
        <w:t>программы, организацией охраны труда обучающихся;</w:t>
      </w:r>
    </w:p>
    <w:p w:rsidR="00000000" w:rsidRDefault="001F5D52">
      <w:pPr>
        <w:pStyle w:val="underpoint"/>
        <w:divId w:val="985476316"/>
      </w:pPr>
      <w:r>
        <w:t>2.2. издание до начала производственного обучения в организации приказа учреждения образования о проведении такого обучения в соответствии с заключенными договорами об организации производственного обучения</w:t>
      </w:r>
      <w:r>
        <w:t>;</w:t>
      </w:r>
    </w:p>
    <w:p w:rsidR="00000000" w:rsidRDefault="001F5D52">
      <w:pPr>
        <w:pStyle w:val="underpoint"/>
        <w:divId w:val="985476316"/>
      </w:pPr>
      <w:r>
        <w:t>2.3. разработку и утверждение в установленном порядке учебной программы и графиков проведения производственного обучения;</w:t>
      </w:r>
    </w:p>
    <w:p w:rsidR="00000000" w:rsidRDefault="001F5D52">
      <w:pPr>
        <w:pStyle w:val="underpoint"/>
        <w:divId w:val="985476316"/>
      </w:pPr>
      <w:r>
        <w:t>2.4. допуск обучающихся к производственному обучению по медицинским показаниям в случаях, предусмотренных законодательством;</w:t>
      </w:r>
    </w:p>
    <w:p w:rsidR="00000000" w:rsidRDefault="001F5D52">
      <w:pPr>
        <w:pStyle w:val="underpoint"/>
        <w:divId w:val="985476316"/>
      </w:pPr>
      <w:r>
        <w:t>2.5. до</w:t>
      </w:r>
      <w:r>
        <w:t>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000000" w:rsidRDefault="001F5D52">
      <w:pPr>
        <w:pStyle w:val="underpoint"/>
        <w:divId w:val="985476316"/>
      </w:pPr>
      <w:r>
        <w:t>2.6. своевременное направление обучающихся на производственное обучение;</w:t>
      </w:r>
    </w:p>
    <w:p w:rsidR="00000000" w:rsidRDefault="001F5D52">
      <w:pPr>
        <w:pStyle w:val="underpoint"/>
        <w:divId w:val="985476316"/>
      </w:pPr>
      <w:r>
        <w:t>2.7. нау</w:t>
      </w:r>
      <w:r>
        <w:t>чно-методическое обеспечение и руководство производственным обучением;</w:t>
      </w:r>
    </w:p>
    <w:p w:rsidR="00000000" w:rsidRDefault="001F5D52">
      <w:pPr>
        <w:pStyle w:val="underpoint"/>
        <w:divId w:val="985476316"/>
      </w:pPr>
      <w:r>
        <w:t>2.8. совместно с организацией анализ результатов выполнения учебной программы и внесение предложений о совершенствовании организации производственного обучения;</w:t>
      </w:r>
    </w:p>
    <w:p w:rsidR="00000000" w:rsidRDefault="001F5D52">
      <w:pPr>
        <w:pStyle w:val="underpoint"/>
        <w:divId w:val="985476316"/>
      </w:pPr>
      <w:r>
        <w:t>2.9. организацию питания</w:t>
      </w:r>
      <w:r>
        <w:t xml:space="preserve"> обучающихся совместно с организацией;</w:t>
      </w:r>
    </w:p>
    <w:p w:rsidR="00000000" w:rsidRDefault="001F5D52">
      <w:pPr>
        <w:pStyle w:val="underpoint"/>
        <w:divId w:val="985476316"/>
      </w:pPr>
      <w:r>
        <w:t>2.10. материальное поощрение обучающихся в размере не менее 75 процентов от денежных средств, поступивших в учреждение образования за произведенную продукцию;</w:t>
      </w:r>
    </w:p>
    <w:p w:rsidR="00000000" w:rsidRDefault="001F5D52">
      <w:pPr>
        <w:pStyle w:val="underpoint"/>
        <w:divId w:val="985476316"/>
      </w:pPr>
      <w:r>
        <w:t>2.11. оплату труда работников организации за руководство в</w:t>
      </w:r>
      <w:r>
        <w:t> заключительном периоде производственным обучением обучающихся в соответствии с законодательством.</w:t>
      </w:r>
    </w:p>
    <w:p w:rsidR="00000000" w:rsidRDefault="001F5D52">
      <w:pPr>
        <w:pStyle w:val="point"/>
        <w:divId w:val="985476316"/>
      </w:pPr>
      <w:r>
        <w:t>3. Организация обязуется осуществлять и обеспечивать:</w:t>
      </w:r>
    </w:p>
    <w:p w:rsidR="00000000" w:rsidRDefault="001F5D52">
      <w:pPr>
        <w:pStyle w:val="underpoint"/>
        <w:divId w:val="985476316"/>
      </w:pPr>
      <w:r>
        <w:t>3.1. организацию и руководство производственным обучением, его документальное оформление;</w:t>
      </w:r>
    </w:p>
    <w:p w:rsidR="00000000" w:rsidRDefault="001F5D52">
      <w:pPr>
        <w:pStyle w:val="underpoint"/>
        <w:divId w:val="985476316"/>
      </w:pPr>
      <w:r>
        <w:t xml:space="preserve">3.2. издание </w:t>
      </w:r>
      <w:r>
        <w:t>приказа по организации о зачислении обучающихся на производственное обучение в соответствии с заключенными договорами об организации производственного обучения;</w:t>
      </w:r>
    </w:p>
    <w:p w:rsidR="00000000" w:rsidRDefault="001F5D52">
      <w:pPr>
        <w:pStyle w:val="underpoint"/>
        <w:divId w:val="985476316"/>
      </w:pPr>
      <w:r>
        <w:t>3.3. назначение должностных лиц, ответственных за организацию охраны труда обучающихся при выпо</w:t>
      </w:r>
      <w:r>
        <w:t>лнении работ во время производственного обучения в организации;</w:t>
      </w:r>
    </w:p>
    <w:p w:rsidR="00000000" w:rsidRDefault="001F5D52">
      <w:pPr>
        <w:pStyle w:val="underpoint"/>
        <w:divId w:val="985476316"/>
      </w:pPr>
      <w:r>
        <w:lastRenderedPageBreak/>
        <w:t>3.4. назначение работников организации,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w:t>
      </w:r>
      <w:r>
        <w:t>хся на объекте производства организации;</w:t>
      </w:r>
    </w:p>
    <w:p w:rsidR="00000000" w:rsidRDefault="001F5D52">
      <w:pPr>
        <w:pStyle w:val="underpoint"/>
        <w:divId w:val="985476316"/>
      </w:pPr>
      <w:r>
        <w:t>3.5. здоровые и безопасные условия труда на каждом рабочем месте;</w:t>
      </w:r>
    </w:p>
    <w:p w:rsidR="00000000" w:rsidRDefault="001F5D52">
      <w:pPr>
        <w:pStyle w:val="underpoint"/>
        <w:divId w:val="985476316"/>
      </w:pPr>
      <w:r>
        <w:t>3.6. наличие оборудования, инструментов, сырья, материалов, иных средств, а также технической документации для выполнения обучающимися учебно-произво</w:t>
      </w:r>
      <w:r>
        <w:t>дственных работ (заданий) в соответствии с учебной программой;</w:t>
      </w:r>
    </w:p>
    <w:p w:rsidR="00000000" w:rsidRDefault="001F5D52">
      <w:pPr>
        <w:pStyle w:val="underpoint"/>
        <w:divId w:val="985476316"/>
      </w:pPr>
      <w:r>
        <w:t>3.7. допуск обучающихся к учебно-производственным работам по обслуживанию и ремонту электроустановок и других объектов с повышенной опасностью под </w:t>
      </w:r>
      <w:r>
        <w:t>непосредственным руководством специалиста или квалифицированного рабочего организации;</w:t>
      </w:r>
    </w:p>
    <w:p w:rsidR="00000000" w:rsidRDefault="001F5D52">
      <w:pPr>
        <w:pStyle w:val="underpoint"/>
        <w:divId w:val="985476316"/>
      </w:pPr>
      <w:r>
        <w:t>3.8. использование труда обучающихся только на работах, предусмотренных учебной программой;</w:t>
      </w:r>
    </w:p>
    <w:p w:rsidR="00000000" w:rsidRDefault="001F5D52">
      <w:pPr>
        <w:pStyle w:val="underpoint"/>
        <w:divId w:val="985476316"/>
      </w:pPr>
      <w:r>
        <w:t>3.9. распределение обучающихся по объектам производства в соответствии с учеб</w:t>
      </w:r>
      <w:r>
        <w:t>ной программой и графиком проведения производственного обучения;</w:t>
      </w:r>
    </w:p>
    <w:p w:rsidR="00000000" w:rsidRDefault="001F5D52">
      <w:pPr>
        <w:pStyle w:val="underpoint"/>
        <w:divId w:val="985476316"/>
      </w:pPr>
      <w:r>
        <w:t>3.10. создание необходимых условий для освоения обучающимися новой техники, технологий, передовых производственных приемов и методов труда;</w:t>
      </w:r>
    </w:p>
    <w:p w:rsidR="00000000" w:rsidRDefault="001F5D52">
      <w:pPr>
        <w:pStyle w:val="underpoint"/>
        <w:divId w:val="985476316"/>
      </w:pPr>
      <w:r>
        <w:t>3.11. выдачу обучающимся на период прохождения прои</w:t>
      </w:r>
      <w:r>
        <w:t>зводственного обучения в организации специальной одежды, специальной обуви и других необходимых средств индивидуальной защиты по типовым нормам или нормам бесплатного обеспечения работников организации средствами индивидуальной защиты, смывающими и обезвре</w:t>
      </w:r>
      <w:r>
        <w:t>живающими средствами, молоком или равноценными пищевыми продуктами, если это предусмотрено установленными нормами;</w:t>
      </w:r>
    </w:p>
    <w:p w:rsidR="00000000" w:rsidRDefault="001F5D52">
      <w:pPr>
        <w:pStyle w:val="underpoint"/>
        <w:divId w:val="985476316"/>
      </w:pPr>
      <w:r>
        <w:t>3.12. возможность обучающимся пользоваться нормативной, технической и другой документацией, имеющейся в организации;</w:t>
      </w:r>
    </w:p>
    <w:p w:rsidR="00000000" w:rsidRDefault="001F5D52">
      <w:pPr>
        <w:pStyle w:val="underpoint"/>
        <w:divId w:val="985476316"/>
      </w:pPr>
      <w:r>
        <w:t xml:space="preserve">3.13. контроль и оценку </w:t>
      </w:r>
      <w:r>
        <w:t>результатов выполнения учебной программы;</w:t>
      </w:r>
    </w:p>
    <w:p w:rsidR="00000000" w:rsidRDefault="001F5D52">
      <w:pPr>
        <w:pStyle w:val="underpoint"/>
        <w:divId w:val="985476316"/>
      </w:pPr>
      <w:r>
        <w:t>3.14. учет произведенной обучающимися продукции и начисление денежных средств по нормам, расценкам, тарифным ставкам (окладам), действующим в организации, с учетом премий и других выплат;</w:t>
      </w:r>
    </w:p>
    <w:p w:rsidR="00000000" w:rsidRDefault="001F5D52">
      <w:pPr>
        <w:pStyle w:val="underpoint"/>
        <w:divId w:val="985476316"/>
      </w:pPr>
      <w:r>
        <w:t>3.15. перечисление на теку</w:t>
      </w:r>
      <w:r>
        <w:t>щий (расчетный) счет по учету внебюджетных средств учреждения образования денежных средств за произведенную продукцию в организации в сроки выплаты заработной платы, установленные в данной организации;</w:t>
      </w:r>
    </w:p>
    <w:p w:rsidR="00000000" w:rsidRDefault="001F5D52">
      <w:pPr>
        <w:pStyle w:val="underpoint"/>
        <w:divId w:val="985476316"/>
      </w:pPr>
      <w:r>
        <w:t>3.16. составление руководителем производственного обуч</w:t>
      </w:r>
      <w:r>
        <w:t>ения на объекте организации по окончании заключительного периода производственного обучения (производственной практики) производственной характеристики на обучающегося с отражением в ней качества выполнения учебно-производственных работ (заданий), уровня п</w:t>
      </w:r>
      <w:r>
        <w:t>рофессиональной подготовки с рекомендацией о присвоении соответствующей квалификации рабочего (служащего);</w:t>
      </w:r>
    </w:p>
    <w:p w:rsidR="00000000" w:rsidRDefault="001F5D52">
      <w:pPr>
        <w:pStyle w:val="underpoint"/>
        <w:divId w:val="985476316"/>
      </w:pPr>
      <w:r>
        <w:t>3.17. оплату труда работников организации за руководство начальным и основным периодами производственного обучения обучающихся в соответствии с закон</w:t>
      </w:r>
      <w:r>
        <w:t>одательством;</w:t>
      </w:r>
    </w:p>
    <w:p w:rsidR="00000000" w:rsidRDefault="001F5D52">
      <w:pPr>
        <w:pStyle w:val="underpoint"/>
        <w:divId w:val="985476316"/>
      </w:pPr>
      <w:r>
        <w:t>3.18. расследование и учет несчастных случаев, произошедших с обучающимися во время производственного обучения в организации, в соответствии с законодательством.</w:t>
      </w:r>
    </w:p>
    <w:p w:rsidR="00000000" w:rsidRDefault="001F5D52">
      <w:pPr>
        <w:pStyle w:val="point"/>
        <w:divId w:val="985476316"/>
      </w:pPr>
      <w:r>
        <w:t>4. Дополнительные условия настоящего договора: _____________________________</w:t>
      </w:r>
    </w:p>
    <w:p w:rsidR="00000000" w:rsidRDefault="001F5D52">
      <w:pPr>
        <w:pStyle w:val="newncpi0"/>
        <w:divId w:val="985476316"/>
      </w:pPr>
      <w:r>
        <w:t>___</w:t>
      </w:r>
      <w:r>
        <w:t>__________________________________________________________________________</w:t>
      </w:r>
    </w:p>
    <w:p w:rsidR="00000000" w:rsidRDefault="001F5D52">
      <w:pPr>
        <w:pStyle w:val="point"/>
        <w:divId w:val="985476316"/>
      </w:pPr>
      <w:r>
        <w:t>5. Настоящий договор составлен в двух экземплярах, один из которых хранится в учреждении образования, другой – в организации.</w:t>
      </w:r>
    </w:p>
    <w:p w:rsidR="00000000" w:rsidRDefault="001F5D52">
      <w:pPr>
        <w:pStyle w:val="point"/>
        <w:divId w:val="985476316"/>
      </w:pPr>
      <w:r>
        <w:lastRenderedPageBreak/>
        <w:t xml:space="preserve">6. За несоблюдение условий настоящего договора стороны </w:t>
      </w:r>
      <w:r>
        <w:t>несут ответственность в соответствии с законодательством.</w:t>
      </w:r>
    </w:p>
    <w:p w:rsidR="00000000" w:rsidRDefault="001F5D52">
      <w:pPr>
        <w:pStyle w:val="point"/>
        <w:divId w:val="985476316"/>
      </w:pPr>
      <w:r>
        <w:t>7. Стороны вправе отказаться от настоящего договора, предупредив другую сторону письменно за один месяц.</w:t>
      </w:r>
    </w:p>
    <w:p w:rsidR="00000000" w:rsidRDefault="001F5D52">
      <w:pPr>
        <w:pStyle w:val="point"/>
        <w:divId w:val="985476316"/>
      </w:pPr>
      <w:r>
        <w:t>8. Настоящий договор вступает в силу с даты подписания его сторонами и действует до ___ _____</w:t>
      </w:r>
      <w:r>
        <w:t>_________ 20____ г.</w:t>
      </w:r>
    </w:p>
    <w:p w:rsidR="00000000" w:rsidRDefault="001F5D52">
      <w:pPr>
        <w:pStyle w:val="point"/>
        <w:divId w:val="985476316"/>
      </w:pPr>
      <w:r>
        <w:t>9. Во всем остальном, что не предусмотрено настоящим договором, стороны руководствуются законодательством.</w:t>
      </w:r>
    </w:p>
    <w:p w:rsidR="00000000" w:rsidRDefault="001F5D52">
      <w:pPr>
        <w:pStyle w:val="nonumheader"/>
        <w:divId w:val="985476316"/>
      </w:pPr>
      <w:r>
        <w:t>АДРЕСА, РЕКВИЗИТЫ И ПОДПИСИ СТОРОН</w:t>
      </w:r>
    </w:p>
    <w:tbl>
      <w:tblPr>
        <w:tblW w:w="5000" w:type="pct"/>
        <w:tblCellMar>
          <w:left w:w="0" w:type="dxa"/>
          <w:right w:w="0" w:type="dxa"/>
        </w:tblCellMar>
        <w:tblLook w:val="04A0" w:firstRow="1" w:lastRow="0" w:firstColumn="1" w:lastColumn="0" w:noHBand="0" w:noVBand="1"/>
      </w:tblPr>
      <w:tblGrid>
        <w:gridCol w:w="5236"/>
        <w:gridCol w:w="164"/>
        <w:gridCol w:w="5412"/>
      </w:tblGrid>
      <w:tr w:rsidR="00000000">
        <w:trPr>
          <w:divId w:val="985476316"/>
          <w:trHeight w:val="240"/>
        </w:trPr>
        <w:tc>
          <w:tcPr>
            <w:tcW w:w="2421" w:type="pct"/>
            <w:tcBorders>
              <w:top w:val="nil"/>
              <w:left w:val="nil"/>
              <w:bottom w:val="nil"/>
              <w:right w:val="nil"/>
            </w:tcBorders>
            <w:tcMar>
              <w:top w:w="0" w:type="dxa"/>
              <w:left w:w="6" w:type="dxa"/>
              <w:bottom w:w="0" w:type="dxa"/>
              <w:right w:w="6" w:type="dxa"/>
            </w:tcMar>
            <w:hideMark/>
          </w:tcPr>
          <w:p w:rsidR="00000000" w:rsidRDefault="001F5D52">
            <w:pPr>
              <w:pStyle w:val="newncpi0"/>
            </w:pPr>
            <w:r>
              <w:t>Учреждение образования</w:t>
            </w:r>
          </w:p>
        </w:tc>
        <w:tc>
          <w:tcPr>
            <w:tcW w:w="76" w:type="pct"/>
            <w:tcBorders>
              <w:top w:val="nil"/>
              <w:left w:val="nil"/>
              <w:bottom w:val="nil"/>
              <w:right w:val="nil"/>
            </w:tcBorders>
            <w:tcMar>
              <w:top w:w="0" w:type="dxa"/>
              <w:left w:w="6" w:type="dxa"/>
              <w:bottom w:w="0" w:type="dxa"/>
              <w:right w:w="6" w:type="dxa"/>
            </w:tcMar>
            <w:hideMark/>
          </w:tcPr>
          <w:p w:rsidR="00000000" w:rsidRDefault="001F5D52">
            <w:pPr>
              <w:pStyle w:val="newncpi0"/>
            </w:pPr>
            <w:r>
              <w:t> </w:t>
            </w:r>
          </w:p>
        </w:tc>
        <w:tc>
          <w:tcPr>
            <w:tcW w:w="2503" w:type="pct"/>
            <w:tcBorders>
              <w:top w:val="nil"/>
              <w:left w:val="nil"/>
              <w:bottom w:val="nil"/>
              <w:right w:val="nil"/>
            </w:tcBorders>
            <w:tcMar>
              <w:top w:w="0" w:type="dxa"/>
              <w:left w:w="6" w:type="dxa"/>
              <w:bottom w:w="0" w:type="dxa"/>
              <w:right w:w="6" w:type="dxa"/>
            </w:tcMar>
            <w:hideMark/>
          </w:tcPr>
          <w:p w:rsidR="00000000" w:rsidRDefault="001F5D52">
            <w:pPr>
              <w:pStyle w:val="newncpi0"/>
            </w:pPr>
            <w:r>
              <w:t>Организация</w:t>
            </w:r>
          </w:p>
        </w:tc>
      </w:tr>
      <w:tr w:rsidR="00000000">
        <w:trPr>
          <w:divId w:val="985476316"/>
          <w:trHeight w:val="240"/>
        </w:trPr>
        <w:tc>
          <w:tcPr>
            <w:tcW w:w="2421" w:type="pct"/>
            <w:tcBorders>
              <w:top w:val="nil"/>
              <w:left w:val="nil"/>
              <w:bottom w:val="nil"/>
              <w:right w:val="nil"/>
            </w:tcBorders>
            <w:tcMar>
              <w:top w:w="0" w:type="dxa"/>
              <w:left w:w="6" w:type="dxa"/>
              <w:bottom w:w="0" w:type="dxa"/>
              <w:right w:w="6" w:type="dxa"/>
            </w:tcMar>
            <w:hideMark/>
          </w:tcPr>
          <w:p w:rsidR="00000000" w:rsidRDefault="001F5D52">
            <w:pPr>
              <w:pStyle w:val="newncpi0"/>
            </w:pPr>
            <w:r>
              <w:t>____________________________________</w:t>
            </w:r>
          </w:p>
          <w:p w:rsidR="00000000" w:rsidRDefault="001F5D52">
            <w:pPr>
              <w:pStyle w:val="newncpi0"/>
            </w:pPr>
            <w:r>
              <w:t>____________________________________</w:t>
            </w:r>
          </w:p>
          <w:p w:rsidR="00000000" w:rsidRDefault="001F5D52">
            <w:pPr>
              <w:pStyle w:val="undline"/>
              <w:ind w:left="1128"/>
            </w:pPr>
            <w:r>
              <w:t>(полное наименование)</w:t>
            </w:r>
          </w:p>
          <w:p w:rsidR="00000000" w:rsidRDefault="001F5D52">
            <w:pPr>
              <w:pStyle w:val="newncpi0"/>
            </w:pPr>
            <w:r>
              <w:t> </w:t>
            </w:r>
          </w:p>
          <w:p w:rsidR="00000000" w:rsidRDefault="001F5D52">
            <w:pPr>
              <w:pStyle w:val="newncpi0"/>
            </w:pPr>
            <w:r>
              <w:t>Местонахождение</w:t>
            </w:r>
          </w:p>
          <w:p w:rsidR="00000000" w:rsidRDefault="001F5D52">
            <w:pPr>
              <w:pStyle w:val="newncpi0"/>
            </w:pPr>
            <w:r>
              <w:t>____________________________________</w:t>
            </w:r>
          </w:p>
          <w:p w:rsidR="00000000" w:rsidRDefault="001F5D52">
            <w:pPr>
              <w:pStyle w:val="newncpi0"/>
            </w:pPr>
            <w:r>
              <w:t>____________________________________</w:t>
            </w:r>
          </w:p>
          <w:p w:rsidR="00000000" w:rsidRDefault="001F5D52">
            <w:pPr>
              <w:pStyle w:val="newncpi0"/>
            </w:pPr>
            <w:r>
              <w:t> </w:t>
            </w:r>
          </w:p>
          <w:p w:rsidR="00000000" w:rsidRDefault="001F5D52">
            <w:pPr>
              <w:pStyle w:val="newncpi0"/>
            </w:pPr>
            <w:r>
              <w:t xml:space="preserve">Банковские реквизиты </w:t>
            </w:r>
          </w:p>
          <w:p w:rsidR="00000000" w:rsidRDefault="001F5D52">
            <w:pPr>
              <w:pStyle w:val="newncpi0"/>
            </w:pPr>
            <w:r>
              <w:t>____________________________________</w:t>
            </w:r>
          </w:p>
          <w:p w:rsidR="00000000" w:rsidRDefault="001F5D52">
            <w:pPr>
              <w:pStyle w:val="newncpi0"/>
            </w:pPr>
            <w:r>
              <w:t>____________________________________</w:t>
            </w:r>
          </w:p>
          <w:p w:rsidR="00000000" w:rsidRDefault="001F5D52">
            <w:pPr>
              <w:pStyle w:val="newncpi0"/>
            </w:pPr>
            <w:r>
              <w:t> </w:t>
            </w:r>
          </w:p>
          <w:p w:rsidR="00000000" w:rsidRDefault="001F5D52">
            <w:pPr>
              <w:pStyle w:val="newncpi0"/>
            </w:pPr>
            <w:r>
              <w:t>Руководитель</w:t>
            </w:r>
          </w:p>
          <w:p w:rsidR="00000000" w:rsidRDefault="001F5D52">
            <w:pPr>
              <w:pStyle w:val="newncpi0"/>
            </w:pPr>
            <w:r>
              <w:t>____________________________________</w:t>
            </w:r>
          </w:p>
          <w:p w:rsidR="00000000" w:rsidRDefault="001F5D52">
            <w:pPr>
              <w:pStyle w:val="undline"/>
              <w:ind w:left="561"/>
            </w:pPr>
            <w:r>
              <w:t>(фамилия, собственное имя, отчество</w:t>
            </w:r>
          </w:p>
          <w:p w:rsidR="00000000" w:rsidRDefault="001F5D52">
            <w:pPr>
              <w:pStyle w:val="undline"/>
              <w:ind w:left="1270"/>
            </w:pPr>
            <w:r>
              <w:t>(если таковое имеется)</w:t>
            </w:r>
          </w:p>
          <w:p w:rsidR="00000000" w:rsidRDefault="001F5D52">
            <w:pPr>
              <w:pStyle w:val="newncpi0"/>
            </w:pPr>
            <w:r>
              <w:t> </w:t>
            </w:r>
          </w:p>
          <w:p w:rsidR="00000000" w:rsidRDefault="001F5D52">
            <w:pPr>
              <w:pStyle w:val="newncpi0"/>
            </w:pPr>
            <w:r>
              <w:t>____________________________________</w:t>
            </w:r>
          </w:p>
          <w:p w:rsidR="00000000" w:rsidRDefault="001F5D52">
            <w:pPr>
              <w:pStyle w:val="undline"/>
              <w:ind w:left="1695"/>
            </w:pPr>
            <w:r>
              <w:t>(подпись)</w:t>
            </w:r>
          </w:p>
        </w:tc>
        <w:tc>
          <w:tcPr>
            <w:tcW w:w="76" w:type="pct"/>
            <w:tcBorders>
              <w:top w:val="nil"/>
              <w:left w:val="nil"/>
              <w:bottom w:val="nil"/>
              <w:right w:val="nil"/>
            </w:tcBorders>
            <w:tcMar>
              <w:top w:w="0" w:type="dxa"/>
              <w:left w:w="6" w:type="dxa"/>
              <w:bottom w:w="0" w:type="dxa"/>
              <w:right w:w="6" w:type="dxa"/>
            </w:tcMar>
            <w:hideMark/>
          </w:tcPr>
          <w:p w:rsidR="00000000" w:rsidRDefault="001F5D52">
            <w:pPr>
              <w:pStyle w:val="newncpi0"/>
            </w:pPr>
            <w:r>
              <w:t> </w:t>
            </w:r>
          </w:p>
        </w:tc>
        <w:tc>
          <w:tcPr>
            <w:tcW w:w="2503" w:type="pct"/>
            <w:tcBorders>
              <w:top w:val="nil"/>
              <w:left w:val="nil"/>
              <w:bottom w:val="nil"/>
              <w:right w:val="nil"/>
            </w:tcBorders>
            <w:tcMar>
              <w:top w:w="0" w:type="dxa"/>
              <w:left w:w="6" w:type="dxa"/>
              <w:bottom w:w="0" w:type="dxa"/>
              <w:right w:w="6" w:type="dxa"/>
            </w:tcMar>
            <w:hideMark/>
          </w:tcPr>
          <w:p w:rsidR="00000000" w:rsidRDefault="001F5D52">
            <w:pPr>
              <w:pStyle w:val="newncpi0"/>
            </w:pPr>
            <w:r>
              <w:t>____________________________________</w:t>
            </w:r>
          </w:p>
          <w:p w:rsidR="00000000" w:rsidRDefault="001F5D52">
            <w:pPr>
              <w:pStyle w:val="newncpi0"/>
            </w:pPr>
            <w:r>
              <w:t>____________________________________</w:t>
            </w:r>
          </w:p>
          <w:p w:rsidR="00000000" w:rsidRDefault="001F5D52">
            <w:pPr>
              <w:pStyle w:val="undline"/>
              <w:ind w:left="1127"/>
            </w:pPr>
            <w:r>
              <w:t>(полное наименование</w:t>
            </w:r>
            <w:r>
              <w:t>)</w:t>
            </w:r>
          </w:p>
          <w:p w:rsidR="00000000" w:rsidRDefault="001F5D52">
            <w:pPr>
              <w:pStyle w:val="newncpi0"/>
            </w:pPr>
            <w:r>
              <w:t> </w:t>
            </w:r>
          </w:p>
          <w:p w:rsidR="00000000" w:rsidRDefault="001F5D52">
            <w:pPr>
              <w:pStyle w:val="newncpi0"/>
            </w:pPr>
            <w:r>
              <w:t>Местонахождение</w:t>
            </w:r>
          </w:p>
          <w:p w:rsidR="00000000" w:rsidRDefault="001F5D52">
            <w:pPr>
              <w:pStyle w:val="newncpi0"/>
            </w:pPr>
            <w:r>
              <w:t>____________________________________</w:t>
            </w:r>
          </w:p>
          <w:p w:rsidR="00000000" w:rsidRDefault="001F5D52">
            <w:pPr>
              <w:pStyle w:val="newncpi0"/>
            </w:pPr>
            <w:r>
              <w:t>____________________________________</w:t>
            </w:r>
          </w:p>
          <w:p w:rsidR="00000000" w:rsidRDefault="001F5D52">
            <w:pPr>
              <w:pStyle w:val="newncpi0"/>
            </w:pPr>
            <w:r>
              <w:t> </w:t>
            </w:r>
          </w:p>
          <w:p w:rsidR="00000000" w:rsidRDefault="001F5D52">
            <w:pPr>
              <w:pStyle w:val="newncpi0"/>
            </w:pPr>
            <w:r>
              <w:t>Банковские реквизиты</w:t>
            </w:r>
          </w:p>
          <w:p w:rsidR="00000000" w:rsidRDefault="001F5D52">
            <w:pPr>
              <w:pStyle w:val="newncpi0"/>
            </w:pPr>
            <w:r>
              <w:t>____________________________________</w:t>
            </w:r>
          </w:p>
          <w:p w:rsidR="00000000" w:rsidRDefault="001F5D52">
            <w:pPr>
              <w:pStyle w:val="newncpi0"/>
            </w:pPr>
            <w:r>
              <w:t>____________________________________</w:t>
            </w:r>
          </w:p>
          <w:p w:rsidR="00000000" w:rsidRDefault="001F5D52">
            <w:pPr>
              <w:pStyle w:val="newncpi0"/>
            </w:pPr>
            <w:r>
              <w:t> </w:t>
            </w:r>
          </w:p>
          <w:p w:rsidR="00000000" w:rsidRDefault="001F5D52">
            <w:pPr>
              <w:pStyle w:val="newncpi0"/>
            </w:pPr>
            <w:r>
              <w:t>Руководитель</w:t>
            </w:r>
          </w:p>
          <w:p w:rsidR="00000000" w:rsidRDefault="001F5D52">
            <w:pPr>
              <w:pStyle w:val="newncpi0"/>
            </w:pPr>
            <w:r>
              <w:t>____________________________________</w:t>
            </w:r>
          </w:p>
          <w:p w:rsidR="00000000" w:rsidRDefault="001F5D52">
            <w:pPr>
              <w:pStyle w:val="undline"/>
              <w:ind w:left="560"/>
            </w:pPr>
            <w:r>
              <w:t>(фамилия, собственное имя, отчество</w:t>
            </w:r>
          </w:p>
          <w:p w:rsidR="00000000" w:rsidRDefault="001F5D52">
            <w:pPr>
              <w:pStyle w:val="undline"/>
              <w:ind w:left="1127"/>
            </w:pPr>
            <w:r>
              <w:t>(если таковое имеется)</w:t>
            </w:r>
          </w:p>
          <w:p w:rsidR="00000000" w:rsidRDefault="001F5D52">
            <w:pPr>
              <w:pStyle w:val="newncpi0"/>
            </w:pPr>
            <w:r>
              <w:t> </w:t>
            </w:r>
          </w:p>
          <w:p w:rsidR="00000000" w:rsidRDefault="001F5D52">
            <w:pPr>
              <w:pStyle w:val="newncpi0"/>
            </w:pPr>
            <w:r>
              <w:t>____________________________________</w:t>
            </w:r>
          </w:p>
          <w:p w:rsidR="00000000" w:rsidRDefault="001F5D52">
            <w:pPr>
              <w:pStyle w:val="undline"/>
              <w:ind w:left="1694"/>
            </w:pPr>
            <w:r>
              <w:t>(подпись)</w:t>
            </w:r>
          </w:p>
        </w:tc>
      </w:tr>
    </w:tbl>
    <w:p w:rsidR="00000000" w:rsidRDefault="001F5D52">
      <w:pPr>
        <w:pStyle w:val="endform"/>
        <w:divId w:val="985476316"/>
      </w:pPr>
      <w:r>
        <w:t> </w:t>
      </w:r>
    </w:p>
    <w:p w:rsidR="001F5D52" w:rsidRDefault="001F5D52">
      <w:pPr>
        <w:pStyle w:val="newncpi"/>
        <w:divId w:val="985476316"/>
      </w:pPr>
      <w:r>
        <w:t> </w:t>
      </w:r>
    </w:p>
    <w:sectPr w:rsidR="001F5D5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7F"/>
    <w:rsid w:val="001F5D52"/>
    <w:rsid w:val="004A0A55"/>
    <w:rsid w:val="00C5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6316">
      <w:marLeft w:val="0"/>
      <w:marRight w:val="0"/>
      <w:marTop w:val="0"/>
      <w:marBottom w:val="0"/>
      <w:divBdr>
        <w:top w:val="none" w:sz="0" w:space="0" w:color="auto"/>
        <w:left w:val="none" w:sz="0" w:space="0" w:color="auto"/>
        <w:bottom w:val="none" w:sz="0" w:space="0" w:color="auto"/>
        <w:right w:val="none" w:sz="0" w:space="0" w:color="auto"/>
      </w:divBdr>
    </w:div>
    <w:div w:id="117927300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233227.xls" TargetMode="External"/><Relationship Id="rId3" Type="http://schemas.openxmlformats.org/officeDocument/2006/relationships/settings" Target="settings.xml"/><Relationship Id="rId7" Type="http://schemas.openxmlformats.org/officeDocument/2006/relationships/hyperlink" Target="file:///C:\Users\User\Downloads\tx.dll%3fd=204095&amp;a=14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wnloads\tx.dll%3fd=204095&amp;a=1463" TargetMode="External"/><Relationship Id="rId5" Type="http://schemas.openxmlformats.org/officeDocument/2006/relationships/hyperlink" Target="file:///C:\Users\User\Downloads\tx.dll%3fd=204095&amp;a=14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4528</Words>
  <Characters>25811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2023-03-02T07:19:00Z</dcterms:created>
  <dcterms:modified xsi:type="dcterms:W3CDTF">2023-03-02T07:19:00Z</dcterms:modified>
</cp:coreProperties>
</file>